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D8581F" w:rsidRPr="00851F6B" w:rsidRDefault="00D8581F" w:rsidP="00851F6B">
      <w:pPr>
        <w:jc w:val="center"/>
        <w:rPr>
          <w:rFonts w:cs="Arial"/>
          <w:lang w:val="en-GB"/>
        </w:rPr>
      </w:pPr>
    </w:p>
    <w:p w:rsidR="00E3197F" w:rsidRDefault="00031208" w:rsidP="00D8581F">
      <w:pPr>
        <w:jc w:val="center"/>
        <w:rPr>
          <w:rFonts w:cs="Arial"/>
          <w:b/>
          <w:color w:val="FF0000"/>
          <w:sz w:val="40"/>
          <w:szCs w:val="40"/>
          <w:lang w:val="en-GB"/>
        </w:rPr>
      </w:pPr>
      <w:r>
        <w:rPr>
          <w:rFonts w:cs="Arial"/>
          <w:b/>
          <w:color w:val="FF0000"/>
          <w:sz w:val="40"/>
          <w:szCs w:val="40"/>
          <w:lang w:val="en-GB"/>
        </w:rPr>
        <w:t>Change</w:t>
      </w:r>
    </w:p>
    <w:p w:rsidR="00F4229E" w:rsidRPr="00F4229E" w:rsidRDefault="00E3197F" w:rsidP="00F4229E">
      <w:pPr>
        <w:jc w:val="center"/>
        <w:rPr>
          <w:rFonts w:cs="Arial"/>
          <w:b/>
          <w:color w:val="FF0000"/>
          <w:sz w:val="40"/>
          <w:szCs w:val="40"/>
          <w:lang w:val="en-GB"/>
        </w:rPr>
      </w:pPr>
      <w:r>
        <w:rPr>
          <w:rFonts w:cs="Arial"/>
          <w:b/>
          <w:color w:val="FF0000"/>
          <w:sz w:val="40"/>
          <w:szCs w:val="40"/>
          <w:lang w:val="en-GB"/>
        </w:rPr>
        <w:t xml:space="preserve">AMC/GM </w:t>
      </w:r>
    </w:p>
    <w:p w:rsidR="00F4229E" w:rsidRPr="00F4229E" w:rsidRDefault="00F4229E" w:rsidP="00F4229E">
      <w:pPr>
        <w:jc w:val="center"/>
        <w:rPr>
          <w:rFonts w:cs="Arial"/>
          <w:b/>
          <w:color w:val="FF0000"/>
          <w:sz w:val="40"/>
          <w:szCs w:val="40"/>
          <w:lang w:val="en-GB"/>
        </w:rPr>
      </w:pPr>
      <w:r>
        <w:rPr>
          <w:rFonts w:cs="Arial"/>
          <w:b/>
          <w:color w:val="FF0000"/>
          <w:sz w:val="40"/>
          <w:szCs w:val="40"/>
          <w:lang w:val="en-GB"/>
        </w:rPr>
        <w:t>U</w:t>
      </w:r>
      <w:r w:rsidRPr="00F4229E">
        <w:rPr>
          <w:rFonts w:cs="Arial"/>
          <w:b/>
          <w:color w:val="FF0000"/>
          <w:sz w:val="40"/>
          <w:szCs w:val="40"/>
          <w:lang w:val="en-GB"/>
        </w:rPr>
        <w:t xml:space="preserve">pset prevention and recovery training </w:t>
      </w:r>
    </w:p>
    <w:p w:rsidR="00E3197F" w:rsidRPr="00F4229E" w:rsidRDefault="00E3197F" w:rsidP="00F4229E">
      <w:pPr>
        <w:jc w:val="center"/>
        <w:rPr>
          <w:rFonts w:cs="Arial"/>
          <w:b/>
          <w:color w:val="FF0000"/>
          <w:sz w:val="40"/>
          <w:szCs w:val="40"/>
          <w:lang w:val="en-GB"/>
        </w:rPr>
      </w:pPr>
      <w:r>
        <w:rPr>
          <w:rFonts w:cs="Arial"/>
          <w:b/>
          <w:color w:val="FF0000"/>
          <w:sz w:val="40"/>
          <w:szCs w:val="40"/>
          <w:lang w:val="en-GB"/>
        </w:rPr>
        <w:t xml:space="preserve">  </w:t>
      </w:r>
    </w:p>
    <w:p w:rsidR="00851F6B" w:rsidRPr="004361FC" w:rsidRDefault="006F57B3" w:rsidP="00851F6B">
      <w:pPr>
        <w:jc w:val="center"/>
        <w:rPr>
          <w:rFonts w:cs="Arial"/>
          <w:b/>
          <w:color w:val="FF0000"/>
          <w:sz w:val="40"/>
          <w:szCs w:val="40"/>
          <w:lang w:val="en-GB"/>
        </w:rPr>
      </w:pPr>
      <w:r w:rsidRPr="004361FC">
        <w:rPr>
          <w:rFonts w:cs="Arial"/>
          <w:b/>
          <w:color w:val="FF0000"/>
          <w:sz w:val="40"/>
          <w:szCs w:val="40"/>
          <w:lang w:val="en-GB"/>
        </w:rPr>
        <w:t>Part-</w:t>
      </w:r>
      <w:r w:rsidR="00851F6B" w:rsidRPr="004361FC">
        <w:rPr>
          <w:rFonts w:cs="Arial"/>
          <w:b/>
          <w:color w:val="FF0000"/>
          <w:sz w:val="40"/>
          <w:szCs w:val="40"/>
          <w:lang w:val="en-GB"/>
        </w:rPr>
        <w:t>ORO</w:t>
      </w:r>
      <w:r w:rsidR="00A33D4A" w:rsidRPr="004361FC">
        <w:rPr>
          <w:rFonts w:cs="Arial"/>
          <w:b/>
          <w:color w:val="FF0000"/>
          <w:sz w:val="40"/>
          <w:szCs w:val="40"/>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D8581F">
        <w:rPr>
          <w:rFonts w:cs="Arial"/>
          <w:lang w:val="en-GB"/>
        </w:rPr>
        <w:t>6-03-10</w:t>
      </w:r>
    </w:p>
    <w:p w:rsidR="00851F6B" w:rsidRPr="00851F6B" w:rsidRDefault="00851F6B" w:rsidP="00851F6B">
      <w:pPr>
        <w:jc w:val="center"/>
        <w:rPr>
          <w:rFonts w:cs="Arial"/>
          <w:lang w:val="en-GB"/>
        </w:rPr>
      </w:pPr>
    </w:p>
    <w:p w:rsidR="00851F6B" w:rsidRPr="00851F6B" w:rsidRDefault="00851F6B" w:rsidP="00F4229E">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Default="00851F6B" w:rsidP="00851F6B">
      <w:pPr>
        <w:jc w:val="center"/>
        <w:rPr>
          <w:rFonts w:cs="Arial"/>
          <w:lang w:val="en-GB"/>
        </w:rPr>
      </w:pPr>
      <w:r w:rsidRPr="00851F6B">
        <w:rPr>
          <w:rFonts w:cs="Arial"/>
          <w:lang w:val="en-GB"/>
        </w:rPr>
        <w:t>of 5 October 2012</w:t>
      </w:r>
    </w:p>
    <w:p w:rsidR="004677A5" w:rsidRDefault="004677A5" w:rsidP="00851F6B">
      <w:pPr>
        <w:jc w:val="center"/>
        <w:rPr>
          <w:rFonts w:cs="Arial"/>
          <w:lang w:val="en-GB"/>
        </w:rPr>
      </w:pPr>
    </w:p>
    <w:p w:rsidR="009C05EB" w:rsidRPr="00F4229E" w:rsidRDefault="00E3197F" w:rsidP="002835FA">
      <w:pPr>
        <w:rPr>
          <w:rFonts w:cs="Arial"/>
          <w:b/>
          <w:color w:val="FF0000"/>
          <w:sz w:val="20"/>
          <w:lang w:val="en-GB"/>
        </w:rPr>
      </w:pPr>
      <w:r w:rsidRPr="00F4229E">
        <w:rPr>
          <w:rFonts w:cs="Arial"/>
          <w:b/>
          <w:color w:val="FF0000"/>
          <w:sz w:val="20"/>
          <w:lang w:val="en-GB"/>
        </w:rPr>
        <w:t>Updated with:</w:t>
      </w:r>
    </w:p>
    <w:p w:rsidR="0061306F" w:rsidRPr="00F4229E" w:rsidRDefault="00E3197F" w:rsidP="00E3197F">
      <w:pPr>
        <w:rPr>
          <w:rFonts w:cs="Arial"/>
          <w:b/>
          <w:color w:val="FF0000"/>
          <w:sz w:val="20"/>
          <w:lang w:val="en-GB"/>
        </w:rPr>
      </w:pPr>
      <w:r w:rsidRPr="00F4229E">
        <w:rPr>
          <w:rFonts w:cs="Arial"/>
          <w:b/>
          <w:color w:val="FF0000"/>
          <w:sz w:val="20"/>
          <w:lang w:val="en-GB"/>
        </w:rPr>
        <w:t>ED Decision 2015/12/R</w:t>
      </w:r>
      <w:r w:rsidR="00F4229E">
        <w:rPr>
          <w:rFonts w:cs="Arial"/>
          <w:b/>
          <w:color w:val="FF0000"/>
          <w:sz w:val="20"/>
          <w:lang w:val="en-GB"/>
        </w:rPr>
        <w:t xml:space="preserve"> – In force 04 May 2016.</w:t>
      </w:r>
    </w:p>
    <w:p w:rsidR="002915EB" w:rsidRPr="00F4229E" w:rsidRDefault="002915EB" w:rsidP="002835FA">
      <w:pPr>
        <w:rPr>
          <w:rFonts w:cs="Arial"/>
          <w:sz w:val="20"/>
          <w:lang w:val="en-GB"/>
        </w:rPr>
      </w:pPr>
    </w:p>
    <w:tbl>
      <w:tblPr>
        <w:tblStyle w:val="Tabellrutnt"/>
        <w:tblW w:w="0" w:type="auto"/>
        <w:tblLayout w:type="fixed"/>
        <w:tblLook w:val="04A0"/>
      </w:tblPr>
      <w:tblGrid>
        <w:gridCol w:w="2518"/>
        <w:gridCol w:w="7371"/>
      </w:tblGrid>
      <w:tr w:rsidR="00D31771" w:rsidTr="004571D8">
        <w:tc>
          <w:tcPr>
            <w:tcW w:w="2518" w:type="dxa"/>
          </w:tcPr>
          <w:p w:rsidR="000212D5" w:rsidRDefault="000212D5" w:rsidP="00851F6B">
            <w:pPr>
              <w:rPr>
                <w:rFonts w:cs="Arial"/>
                <w:lang w:val="en-GB"/>
              </w:rPr>
            </w:pPr>
            <w:r>
              <w:rPr>
                <w:rFonts w:cs="Arial"/>
                <w:lang w:val="en-GB"/>
              </w:rPr>
              <w:t>Name of organisation</w:t>
            </w:r>
          </w:p>
        </w:tc>
        <w:tc>
          <w:tcPr>
            <w:tcW w:w="7371" w:type="dxa"/>
          </w:tcPr>
          <w:p w:rsidR="000212D5" w:rsidRDefault="00D86B1F"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4571D8">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7371" w:type="dxa"/>
          </w:tcPr>
          <w:p w:rsidR="000212D5" w:rsidRDefault="00D86B1F"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4571D8">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7371" w:type="dxa"/>
          </w:tcPr>
          <w:p w:rsidR="000212D5" w:rsidRDefault="00372F02" w:rsidP="00851F6B">
            <w:pPr>
              <w:rPr>
                <w:rFonts w:cs="Arial"/>
                <w:lang w:val="en-GB"/>
              </w:rPr>
            </w:pPr>
            <w:r>
              <w:rPr>
                <w:rFonts w:cs="Arial"/>
                <w:lang w:val="en-GB"/>
              </w:rPr>
              <w:t xml:space="preserve">TSL </w:t>
            </w:r>
            <w:r w:rsidR="00D86B1F"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D86B1F" w:rsidRPr="00D31771">
              <w:rPr>
                <w:rFonts w:cs="Arial"/>
                <w:lang w:val="en-GB"/>
              </w:rPr>
            </w:r>
            <w:r w:rsidR="00D86B1F"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86B1F" w:rsidRPr="00D31771">
              <w:rPr>
                <w:rFonts w:cs="Arial"/>
                <w:lang w:val="en-GB"/>
              </w:rPr>
              <w:fldChar w:fldCharType="end"/>
            </w:r>
          </w:p>
        </w:tc>
      </w:tr>
      <w:tr w:rsidR="00D31771" w:rsidTr="004571D8">
        <w:tc>
          <w:tcPr>
            <w:tcW w:w="2518" w:type="dxa"/>
          </w:tcPr>
          <w:p w:rsidR="000212D5" w:rsidRDefault="00D31771" w:rsidP="00851F6B">
            <w:pPr>
              <w:rPr>
                <w:rFonts w:cs="Arial"/>
                <w:lang w:val="en-GB"/>
              </w:rPr>
            </w:pPr>
            <w:r>
              <w:rPr>
                <w:rFonts w:cs="Arial"/>
                <w:lang w:val="en-GB"/>
              </w:rPr>
              <w:t>TSL Audit staff</w:t>
            </w:r>
          </w:p>
        </w:tc>
        <w:tc>
          <w:tcPr>
            <w:tcW w:w="7371" w:type="dxa"/>
          </w:tcPr>
          <w:p w:rsidR="000212D5" w:rsidRDefault="00D86B1F"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4571D8">
        <w:tc>
          <w:tcPr>
            <w:tcW w:w="2518" w:type="dxa"/>
          </w:tcPr>
          <w:p w:rsidR="000212D5" w:rsidRDefault="00372F02" w:rsidP="00851F6B">
            <w:pPr>
              <w:rPr>
                <w:rFonts w:cs="Arial"/>
                <w:lang w:val="en-GB"/>
              </w:rPr>
            </w:pPr>
            <w:r>
              <w:rPr>
                <w:rFonts w:cs="Arial"/>
                <w:lang w:val="en-GB"/>
              </w:rPr>
              <w:t>Signature</w:t>
            </w:r>
          </w:p>
        </w:tc>
        <w:tc>
          <w:tcPr>
            <w:tcW w:w="7371" w:type="dxa"/>
          </w:tcPr>
          <w:p w:rsidR="000212D5" w:rsidRDefault="000212D5" w:rsidP="00851F6B">
            <w:pPr>
              <w:rPr>
                <w:rFonts w:cs="Arial"/>
                <w:lang w:val="en-GB"/>
              </w:rPr>
            </w:pPr>
          </w:p>
        </w:tc>
      </w:tr>
    </w:tbl>
    <w:p w:rsidR="00CE47AA" w:rsidRDefault="00CE47AA" w:rsidP="00851F6B">
      <w:pPr>
        <w:rPr>
          <w:rFonts w:cs="Arial"/>
          <w:lang w:val="en-GB"/>
        </w:rPr>
      </w:pPr>
    </w:p>
    <w:p w:rsidR="00851F6B" w:rsidRPr="00851F6B" w:rsidRDefault="00D86B1F" w:rsidP="00851F6B">
      <w:pPr>
        <w:rPr>
          <w:rFonts w:cs="Arial"/>
          <w:lang w:val="en-GB"/>
        </w:rPr>
      </w:pPr>
      <w:r w:rsidRPr="00D86B1F">
        <w:rPr>
          <w:rFonts w:cs="Arial"/>
          <w:noProof/>
          <w:lang w:val="en-GB" w:eastAsia="en-US"/>
        </w:rPr>
        <w:pict>
          <v:shapetype id="_x0000_t202" coordsize="21600,21600" o:spt="202" path="m,l,21600r21600,l21600,xe">
            <v:stroke joinstyle="miter"/>
            <v:path gradientshapeok="t" o:connecttype="rect"/>
          </v:shapetype>
          <v:shape id="_x0000_s1026" type="#_x0000_t202" style="position:absolute;margin-left:-5.7pt;margin-top:9.55pt;width:494.45pt;height:165.6pt;z-index:251660288;mso-width-relative:margin;mso-height-relative:margin">
            <v:textbox>
              <w:txbxContent>
                <w:p w:rsidR="000028B4" w:rsidRPr="00E3197F" w:rsidRDefault="000028B4">
                  <w:pPr>
                    <w:rPr>
                      <w:lang w:val="en-GB"/>
                    </w:rPr>
                  </w:pPr>
                  <w:r w:rsidRPr="00E3197F">
                    <w:rPr>
                      <w:lang w:val="en-GB"/>
                    </w:rPr>
                    <w:t>Realated documents:</w:t>
                  </w:r>
                </w:p>
                <w:p w:rsidR="000028B4" w:rsidRDefault="00D86B1F">
                  <w:pPr>
                    <w:rPr>
                      <w:lang w:val="en-GB"/>
                    </w:rPr>
                  </w:pPr>
                  <w:hyperlink r:id="rId8" w:history="1">
                    <w:r w:rsidR="000028B4" w:rsidRPr="000E73E1">
                      <w:rPr>
                        <w:rStyle w:val="Hyperlnk"/>
                        <w:rFonts w:cs="Times New Roman"/>
                        <w:sz w:val="24"/>
                        <w:lang w:val="en-GB"/>
                      </w:rPr>
                      <w:t>https://easa.europa.eu/regulations</w:t>
                    </w:r>
                  </w:hyperlink>
                  <w:r w:rsidR="000028B4">
                    <w:rPr>
                      <w:lang w:val="en-GB"/>
                    </w:rPr>
                    <w:t xml:space="preserve"> </w:t>
                  </w:r>
                  <w:r w:rsidR="000028B4">
                    <w:rPr>
                      <w:rFonts w:cs="Arial"/>
                      <w:lang w:val="en-GB"/>
                    </w:rPr>
                    <w:t>→</w:t>
                  </w:r>
                  <w:r w:rsidR="000028B4">
                    <w:rPr>
                      <w:lang w:val="en-GB"/>
                    </w:rPr>
                    <w:t xml:space="preserve"> Air Operations </w:t>
                  </w:r>
                  <w:r w:rsidR="000028B4">
                    <w:rPr>
                      <w:rFonts w:cs="Arial"/>
                      <w:lang w:val="en-GB"/>
                    </w:rPr>
                    <w:t>→</w:t>
                  </w:r>
                  <w:r w:rsidR="000028B4">
                    <w:rPr>
                      <w:lang w:val="en-GB"/>
                    </w:rPr>
                    <w:t xml:space="preserve"> ORO </w:t>
                  </w:r>
                  <w:r w:rsidR="000028B4">
                    <w:rPr>
                      <w:rFonts w:cs="Arial"/>
                      <w:lang w:val="en-GB"/>
                    </w:rPr>
                    <w:t xml:space="preserve">→ </w:t>
                  </w:r>
                  <w:r w:rsidR="000028B4" w:rsidRPr="00CE47AA">
                    <w:rPr>
                      <w:rStyle w:val="date-display-single1"/>
                      <w:rFonts w:ascii="Arial" w:hAnsi="Arial" w:cs="Arial"/>
                      <w:color w:val="030A14"/>
                      <w:szCs w:val="24"/>
                      <w:lang w:val="en-GB"/>
                    </w:rPr>
                    <w:t>04/05/2015 (Date public)</w:t>
                  </w:r>
                </w:p>
                <w:p w:rsidR="000028B4" w:rsidRPr="00F4229E" w:rsidRDefault="000028B4" w:rsidP="00E3197F">
                  <w:pPr>
                    <w:pStyle w:val="Liststycke"/>
                    <w:numPr>
                      <w:ilvl w:val="0"/>
                      <w:numId w:val="46"/>
                    </w:numPr>
                  </w:pPr>
                  <w:r w:rsidRPr="00F4229E">
                    <w:t xml:space="preserve">ED Decision 2015-012-R (Formellt EASA beslut och omfattning) </w:t>
                  </w:r>
                </w:p>
                <w:p w:rsidR="000028B4" w:rsidRDefault="000028B4" w:rsidP="00E3197F">
                  <w:pPr>
                    <w:pStyle w:val="Liststycke"/>
                    <w:numPr>
                      <w:ilvl w:val="0"/>
                      <w:numId w:val="46"/>
                    </w:numPr>
                    <w:rPr>
                      <w:lang w:val="en-GB"/>
                    </w:rPr>
                  </w:pPr>
                  <w:r w:rsidRPr="00A07FBA">
                    <w:rPr>
                      <w:lang w:val="en-GB"/>
                    </w:rPr>
                    <w:t>ED Decision 2015-012-R - Explanatory Note</w:t>
                  </w:r>
                  <w:r>
                    <w:rPr>
                      <w:lang w:val="en-GB"/>
                    </w:rPr>
                    <w:t xml:space="preserve"> (Summerande text, målbild, läs först)</w:t>
                  </w:r>
                </w:p>
                <w:p w:rsidR="000028B4" w:rsidRDefault="000028B4" w:rsidP="00E3197F">
                  <w:pPr>
                    <w:pStyle w:val="Liststycke"/>
                    <w:numPr>
                      <w:ilvl w:val="0"/>
                      <w:numId w:val="46"/>
                    </w:numPr>
                    <w:rPr>
                      <w:lang w:val="en-GB"/>
                    </w:rPr>
                  </w:pPr>
                  <w:r w:rsidRPr="00A07FBA">
                    <w:rPr>
                      <w:lang w:val="en-GB"/>
                    </w:rPr>
                    <w:t>Annex</w:t>
                  </w:r>
                  <w:r>
                    <w:rPr>
                      <w:lang w:val="en-GB"/>
                    </w:rPr>
                    <w:t xml:space="preserve"> I to ED Decision 2015-012-R  (Guidance Materiel GM Definitioner)</w:t>
                  </w:r>
                </w:p>
                <w:p w:rsidR="000028B4" w:rsidRDefault="000028B4" w:rsidP="00E3197F">
                  <w:pPr>
                    <w:pStyle w:val="Liststycke"/>
                    <w:numPr>
                      <w:ilvl w:val="0"/>
                      <w:numId w:val="46"/>
                    </w:numPr>
                    <w:rPr>
                      <w:lang w:val="en-GB"/>
                    </w:rPr>
                  </w:pPr>
                  <w:r w:rsidRPr="00A07FBA">
                    <w:rPr>
                      <w:lang w:val="en-GB"/>
                    </w:rPr>
                    <w:t>Annex II to ED Decision 2015-012-R</w:t>
                  </w:r>
                  <w:r>
                    <w:rPr>
                      <w:lang w:val="en-GB"/>
                    </w:rPr>
                    <w:t xml:space="preserve"> (AMC/GM förändrad text)</w:t>
                  </w:r>
                </w:p>
                <w:p w:rsidR="000028B4" w:rsidRPr="007A5734" w:rsidRDefault="00D86B1F" w:rsidP="007A5734">
                  <w:pPr>
                    <w:rPr>
                      <w:lang w:val="en-GB"/>
                    </w:rPr>
                  </w:pPr>
                  <w:hyperlink r:id="rId9" w:history="1">
                    <w:r w:rsidR="000028B4" w:rsidRPr="007A5734">
                      <w:rPr>
                        <w:rStyle w:val="Hyperlnk"/>
                        <w:rFonts w:cs="Times New Roman"/>
                        <w:sz w:val="24"/>
                        <w:lang w:val="en-GB"/>
                      </w:rPr>
                      <w:t>https://www.transportstyrelsen.se/sv/luftfart/Seminarier-och-information/Flygchefer/</w:t>
                    </w:r>
                  </w:hyperlink>
                </w:p>
                <w:p w:rsidR="000028B4" w:rsidRDefault="000028B4" w:rsidP="007A5734">
                  <w:pPr>
                    <w:pStyle w:val="Liststycke"/>
                    <w:numPr>
                      <w:ilvl w:val="0"/>
                      <w:numId w:val="47"/>
                    </w:numPr>
                    <w:rPr>
                      <w:lang w:val="en-GB"/>
                    </w:rPr>
                  </w:pPr>
                  <w:r>
                    <w:rPr>
                      <w:lang w:val="en-GB"/>
                    </w:rPr>
                    <w:t>Presentation seminarie 12 nov 2015</w:t>
                  </w:r>
                </w:p>
                <w:p w:rsidR="000028B4" w:rsidRPr="00336969" w:rsidRDefault="000028B4" w:rsidP="00336969">
                  <w:pPr>
                    <w:rPr>
                      <w:lang w:val="en-GB"/>
                    </w:rPr>
                  </w:pPr>
                </w:p>
                <w:p w:rsidR="000028B4" w:rsidRDefault="000028B4" w:rsidP="00336969">
                  <w:pPr>
                    <w:rPr>
                      <w:lang w:val="en-GB"/>
                    </w:rPr>
                  </w:pPr>
                  <w:r>
                    <w:rPr>
                      <w:lang w:val="en-GB"/>
                    </w:rPr>
                    <w:t>See also reference document list mom 3.3 in explanatory note above.</w:t>
                  </w:r>
                </w:p>
                <w:p w:rsidR="000028B4" w:rsidRPr="00336969" w:rsidRDefault="000028B4" w:rsidP="00336969">
                  <w:pPr>
                    <w:pStyle w:val="Liststycke"/>
                    <w:numPr>
                      <w:ilvl w:val="0"/>
                      <w:numId w:val="47"/>
                    </w:numPr>
                    <w:rPr>
                      <w:sz w:val="22"/>
                      <w:szCs w:val="22"/>
                      <w:lang w:val="en-GB"/>
                    </w:rPr>
                  </w:pPr>
                  <w:r w:rsidRPr="00336969">
                    <w:rPr>
                      <w:sz w:val="22"/>
                      <w:szCs w:val="22"/>
                      <w:lang w:val="en-GB"/>
                    </w:rPr>
                    <w:t>i.e ICAO Doc 10011 ‘Manual on Aeroplane Upset Prevention and Recovery Training’</w:t>
                  </w:r>
                </w:p>
                <w:p w:rsidR="000028B4" w:rsidRPr="00336969" w:rsidRDefault="000028B4" w:rsidP="00336969">
                  <w:pPr>
                    <w:rPr>
                      <w:lang w:val="en-GB"/>
                    </w:rPr>
                  </w:pPr>
                </w:p>
              </w:txbxContent>
            </v:textbox>
          </v:shape>
        </w:pict>
      </w:r>
    </w:p>
    <w:p w:rsidR="00851F6B" w:rsidRPr="00851F6B" w:rsidRDefault="00851F6B" w:rsidP="00851F6B">
      <w:pPr>
        <w:rPr>
          <w:rFonts w:cs="Arial"/>
          <w:lang w:val="en-GB"/>
        </w:rPr>
      </w:pPr>
    </w:p>
    <w:p w:rsidR="00E3197F" w:rsidRDefault="00E3197F" w:rsidP="00E3197F">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A07FBA" w:rsidRDefault="00A07FBA" w:rsidP="00851F6B">
      <w:pPr>
        <w:rPr>
          <w:rFonts w:cs="Arial"/>
          <w:lang w:val="en-GB"/>
        </w:rPr>
      </w:pPr>
    </w:p>
    <w:p w:rsidR="00A07FBA" w:rsidRDefault="00A07FBA" w:rsidP="00851F6B">
      <w:pPr>
        <w:rPr>
          <w:rFonts w:cs="Arial"/>
          <w:lang w:val="en-GB"/>
        </w:rPr>
      </w:pPr>
    </w:p>
    <w:p w:rsidR="00A07FBA" w:rsidRDefault="00A07FBA" w:rsidP="00851F6B">
      <w:pPr>
        <w:rPr>
          <w:rFonts w:cs="Arial"/>
          <w:lang w:val="en-GB"/>
        </w:rPr>
      </w:pPr>
    </w:p>
    <w:p w:rsidR="007A5734" w:rsidRDefault="007A5734" w:rsidP="00851F6B">
      <w:pPr>
        <w:rPr>
          <w:rFonts w:cs="Arial"/>
          <w:lang w:val="en-GB"/>
        </w:rPr>
      </w:pPr>
    </w:p>
    <w:p w:rsidR="00336969" w:rsidRDefault="00336969" w:rsidP="00851F6B">
      <w:pPr>
        <w:rPr>
          <w:rFonts w:cs="Arial"/>
          <w:lang w:val="en-GB"/>
        </w:rPr>
      </w:pPr>
    </w:p>
    <w:p w:rsidR="00336969" w:rsidRDefault="00336969" w:rsidP="00851F6B">
      <w:pPr>
        <w:rPr>
          <w:rFonts w:cs="Arial"/>
          <w:lang w:val="en-GB"/>
        </w:rPr>
      </w:pPr>
    </w:p>
    <w:p w:rsidR="00336969" w:rsidRDefault="00336969" w:rsidP="00851F6B">
      <w:pPr>
        <w:rPr>
          <w:rFonts w:cs="Arial"/>
          <w:lang w:val="en-GB"/>
        </w:rPr>
      </w:pPr>
    </w:p>
    <w:p w:rsidR="00CE47AA" w:rsidRDefault="00CE47AA" w:rsidP="00851F6B">
      <w:pPr>
        <w:rPr>
          <w:rFonts w:cs="Arial"/>
          <w:lang w:val="en-GB"/>
        </w:rPr>
      </w:pPr>
    </w:p>
    <w:tbl>
      <w:tblPr>
        <w:tblStyle w:val="Tabellrutnt"/>
        <w:tblW w:w="0" w:type="auto"/>
        <w:shd w:val="clear" w:color="auto" w:fill="FF0000"/>
        <w:tblLook w:val="04A0"/>
      </w:tblPr>
      <w:tblGrid>
        <w:gridCol w:w="9921"/>
      </w:tblGrid>
      <w:tr w:rsidR="005057BD" w:rsidRPr="004571D8" w:rsidTr="005057BD">
        <w:tc>
          <w:tcPr>
            <w:tcW w:w="9921" w:type="dxa"/>
            <w:shd w:val="clear" w:color="auto" w:fill="FF0000"/>
          </w:tcPr>
          <w:p w:rsidR="005057BD" w:rsidRDefault="005057BD" w:rsidP="00851F6B">
            <w:pPr>
              <w:rPr>
                <w:rFonts w:cs="Arial"/>
                <w:lang w:val="en-GB"/>
              </w:rPr>
            </w:pPr>
          </w:p>
          <w:p w:rsidR="005057BD" w:rsidRDefault="005057BD" w:rsidP="005057BD">
            <w:pPr>
              <w:rPr>
                <w:rFonts w:cs="Arial"/>
                <w:lang w:val="en-GB"/>
              </w:rPr>
            </w:pPr>
            <w:r>
              <w:rPr>
                <w:rFonts w:cs="Arial"/>
                <w:lang w:val="en-GB"/>
              </w:rPr>
              <w:t>The operator is always respo</w:t>
            </w:r>
            <w:r w:rsidR="00E3197F">
              <w:rPr>
                <w:rFonts w:cs="Arial"/>
                <w:lang w:val="en-GB"/>
              </w:rPr>
              <w:t xml:space="preserve">nsible for keeping updated list of Implementing rules with </w:t>
            </w:r>
            <w:r w:rsidR="006A161C">
              <w:rPr>
                <w:rFonts w:cs="Arial"/>
                <w:lang w:val="en-GB"/>
              </w:rPr>
              <w:t>the Accept</w:t>
            </w:r>
            <w:r>
              <w:rPr>
                <w:rFonts w:cs="Arial"/>
                <w:lang w:val="en-GB"/>
              </w:rPr>
              <w:t>able Means of Compliance, AMC, and Guidance Material, GM, as relevant for the operation.</w:t>
            </w:r>
          </w:p>
          <w:p w:rsidR="005057BD" w:rsidRDefault="005057BD" w:rsidP="00851F6B">
            <w:pPr>
              <w:rPr>
                <w:rFonts w:cs="Arial"/>
                <w:lang w:val="en-GB"/>
              </w:rPr>
            </w:pPr>
          </w:p>
        </w:tc>
      </w:tr>
    </w:tbl>
    <w:p w:rsidR="004E49E3" w:rsidRDefault="004E49E3" w:rsidP="00851F6B">
      <w:pPr>
        <w:rPr>
          <w:rFonts w:cs="Arial"/>
          <w:lang w:val="en-GB"/>
        </w:rPr>
      </w:pPr>
    </w:p>
    <w:p w:rsidR="00CE47AA" w:rsidRDefault="00CE47AA" w:rsidP="00336969">
      <w:pPr>
        <w:pStyle w:val="Brdtext21"/>
        <w:tabs>
          <w:tab w:val="left" w:pos="709"/>
          <w:tab w:val="left" w:pos="993"/>
        </w:tabs>
        <w:ind w:left="0"/>
        <w:rPr>
          <w:rFonts w:cs="Arial"/>
          <w:bCs/>
          <w:sz w:val="24"/>
          <w:szCs w:val="24"/>
          <w:u w:val="single"/>
        </w:rPr>
      </w:pPr>
    </w:p>
    <w:p w:rsidR="00CE47AA" w:rsidRDefault="00CE47AA" w:rsidP="00336969">
      <w:pPr>
        <w:pStyle w:val="Brdtext21"/>
        <w:tabs>
          <w:tab w:val="left" w:pos="709"/>
          <w:tab w:val="left" w:pos="993"/>
        </w:tabs>
        <w:ind w:left="0"/>
        <w:rPr>
          <w:rFonts w:cs="Arial"/>
          <w:bCs/>
          <w:sz w:val="24"/>
          <w:szCs w:val="24"/>
          <w:u w:val="single"/>
        </w:rPr>
      </w:pPr>
    </w:p>
    <w:p w:rsidR="00336969" w:rsidRPr="00336969" w:rsidRDefault="00336969" w:rsidP="00336969">
      <w:pPr>
        <w:pStyle w:val="Brdtext21"/>
        <w:tabs>
          <w:tab w:val="left" w:pos="709"/>
          <w:tab w:val="left" w:pos="993"/>
        </w:tabs>
        <w:ind w:left="0"/>
        <w:rPr>
          <w:rFonts w:cs="Arial"/>
          <w:bCs/>
          <w:sz w:val="24"/>
          <w:szCs w:val="24"/>
          <w:u w:val="single"/>
        </w:rPr>
      </w:pPr>
      <w:r>
        <w:rPr>
          <w:rFonts w:cs="Arial"/>
          <w:bCs/>
          <w:sz w:val="24"/>
          <w:szCs w:val="24"/>
          <w:u w:val="single"/>
        </w:rPr>
        <w:lastRenderedPageBreak/>
        <w:t>Overview of the amendment</w:t>
      </w:r>
    </w:p>
    <w:p w:rsidR="00336969" w:rsidRPr="00DD7119" w:rsidRDefault="00336969" w:rsidP="00336969">
      <w:pPr>
        <w:overflowPunct/>
        <w:textAlignment w:val="auto"/>
        <w:rPr>
          <w:rFonts w:cs="Arial"/>
          <w:color w:val="000000"/>
          <w:sz w:val="20"/>
          <w:lang w:val="en-GB"/>
        </w:rPr>
      </w:pPr>
      <w:r w:rsidRPr="00DD7119">
        <w:rPr>
          <w:rFonts w:cs="Arial"/>
          <w:color w:val="000000"/>
          <w:sz w:val="20"/>
          <w:lang w:val="en-GB"/>
        </w:rPr>
        <w:t xml:space="preserve">This Decision contains the following amendments: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a) ‘AMC1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b) </w:t>
      </w:r>
      <w:r w:rsidR="00321B50" w:rsidRPr="00DD7119">
        <w:rPr>
          <w:rFonts w:cs="Arial"/>
          <w:color w:val="000000"/>
          <w:sz w:val="20"/>
          <w:lang w:val="en-GB"/>
        </w:rPr>
        <w:t>‘</w:t>
      </w:r>
      <w:r w:rsidRPr="00DD7119">
        <w:rPr>
          <w:rFonts w:cs="Arial"/>
          <w:color w:val="000000"/>
          <w:sz w:val="20"/>
          <w:lang w:val="en-GB"/>
        </w:rPr>
        <w:t xml:space="preserve">AMC2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c) ‘GM1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d) ‘GM2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e) ‘GM3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f) ‘GM4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 xml:space="preserve">g) ‘GM5 ORO.FC.220&amp;230 Command course &amp; Operator conversion training and checking &amp; </w:t>
      </w:r>
      <w:proofErr w:type="gramStart"/>
      <w:r w:rsidRPr="00DD7119">
        <w:rPr>
          <w:rFonts w:cs="Arial"/>
          <w:color w:val="000000"/>
          <w:sz w:val="20"/>
          <w:lang w:val="en-GB"/>
        </w:rPr>
        <w:t>Recurrent</w:t>
      </w:r>
      <w:proofErr w:type="gramEnd"/>
      <w:r w:rsidRPr="00DD7119">
        <w:rPr>
          <w:rFonts w:cs="Arial"/>
          <w:color w:val="000000"/>
          <w:sz w:val="20"/>
          <w:lang w:val="en-GB"/>
        </w:rPr>
        <w:t xml:space="preserve"> training and checking’ has been added. </w:t>
      </w:r>
    </w:p>
    <w:p w:rsidR="00336969" w:rsidRPr="00DD7119" w:rsidRDefault="00336969" w:rsidP="00336969">
      <w:pPr>
        <w:overflowPunct/>
        <w:spacing w:after="178"/>
        <w:textAlignment w:val="auto"/>
        <w:rPr>
          <w:rFonts w:cs="Arial"/>
          <w:color w:val="000000"/>
          <w:sz w:val="20"/>
          <w:lang w:val="en-GB"/>
        </w:rPr>
      </w:pPr>
      <w:r w:rsidRPr="00DD7119">
        <w:rPr>
          <w:rFonts w:cs="Arial"/>
          <w:color w:val="000000"/>
          <w:sz w:val="20"/>
          <w:lang w:val="en-GB"/>
        </w:rPr>
        <w:t>h) ‘GM1 ORO.FC.105 (b</w:t>
      </w:r>
      <w:proofErr w:type="gramStart"/>
      <w:r w:rsidRPr="00DD7119">
        <w:rPr>
          <w:rFonts w:cs="Arial"/>
          <w:color w:val="000000"/>
          <w:sz w:val="20"/>
          <w:lang w:val="en-GB"/>
        </w:rPr>
        <w:t>)(</w:t>
      </w:r>
      <w:proofErr w:type="gramEnd"/>
      <w:r w:rsidRPr="00DD7119">
        <w:rPr>
          <w:rFonts w:cs="Arial"/>
          <w:color w:val="000000"/>
          <w:sz w:val="20"/>
          <w:lang w:val="en-GB"/>
        </w:rPr>
        <w:t xml:space="preserve">2) Route and Aerodrome knowledge’ has been added. </w:t>
      </w:r>
    </w:p>
    <w:p w:rsidR="00336969" w:rsidRPr="00DD7119" w:rsidRDefault="00336969" w:rsidP="00336969">
      <w:pPr>
        <w:overflowPunct/>
        <w:textAlignment w:val="auto"/>
        <w:rPr>
          <w:rFonts w:cs="Arial"/>
          <w:color w:val="000000"/>
          <w:sz w:val="20"/>
          <w:lang w:val="en-GB"/>
        </w:rPr>
      </w:pPr>
      <w:r w:rsidRPr="00DD7119">
        <w:rPr>
          <w:rFonts w:cs="Arial"/>
          <w:color w:val="000000"/>
          <w:sz w:val="20"/>
          <w:lang w:val="en-GB"/>
        </w:rPr>
        <w:t xml:space="preserve">i) ‘GM11 Annex I Definitions’ has been added. </w:t>
      </w:r>
    </w:p>
    <w:p w:rsidR="00AA2FC3" w:rsidRDefault="00AA2FC3" w:rsidP="00851F6B">
      <w:pPr>
        <w:rPr>
          <w:rFonts w:cs="Arial"/>
          <w:lang w:val="en-GB"/>
        </w:rPr>
      </w:pPr>
    </w:p>
    <w:p w:rsidR="00FA08E7" w:rsidRPr="00336969"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Pr="00DD7119" w:rsidRDefault="002D235D" w:rsidP="00FA08E7">
      <w:pPr>
        <w:pStyle w:val="Brdtext21"/>
        <w:tabs>
          <w:tab w:val="left" w:pos="709"/>
          <w:tab w:val="left" w:pos="993"/>
        </w:tabs>
        <w:ind w:left="0"/>
        <w:rPr>
          <w:rFonts w:cs="Arial"/>
          <w:bCs/>
        </w:rPr>
      </w:pPr>
      <w:r w:rsidRPr="00DD7119">
        <w:rPr>
          <w:rFonts w:cs="Arial"/>
          <w:bCs/>
        </w:rPr>
        <w:t xml:space="preserve">The objective of this </w:t>
      </w:r>
      <w:r w:rsidR="00FA08E7" w:rsidRPr="00DD7119">
        <w:rPr>
          <w:rFonts w:cs="Arial"/>
          <w:bCs/>
        </w:rPr>
        <w:t>Comp</w:t>
      </w:r>
      <w:r w:rsidRPr="00DD7119">
        <w:rPr>
          <w:rFonts w:cs="Arial"/>
          <w:bCs/>
        </w:rPr>
        <w:t xml:space="preserve">liance Checklist is to support operators </w:t>
      </w:r>
      <w:r w:rsidR="00B46365" w:rsidRPr="00DD7119">
        <w:rPr>
          <w:rFonts w:cs="Arial"/>
          <w:bCs/>
        </w:rPr>
        <w:t xml:space="preserve">compliance </w:t>
      </w:r>
      <w:r w:rsidRPr="00DD7119">
        <w:rPr>
          <w:rFonts w:cs="Arial"/>
          <w:bCs/>
        </w:rPr>
        <w:t xml:space="preserve">statement </w:t>
      </w:r>
      <w:r w:rsidR="00B46365" w:rsidRPr="00DD7119">
        <w:rPr>
          <w:rFonts w:cs="Arial"/>
          <w:bCs/>
        </w:rPr>
        <w:t xml:space="preserve">with </w:t>
      </w:r>
      <w:r w:rsidR="00AC573F" w:rsidRPr="00DD7119">
        <w:rPr>
          <w:rFonts w:cs="Arial"/>
          <w:bCs/>
        </w:rPr>
        <w:t>the rules and when creating an</w:t>
      </w:r>
      <w:r w:rsidR="00B46365" w:rsidRPr="00DD7119">
        <w:rPr>
          <w:rFonts w:cs="Arial"/>
          <w:bCs/>
        </w:rPr>
        <w:t xml:space="preserve"> Operations Manual</w:t>
      </w:r>
      <w:r w:rsidR="00031208" w:rsidRPr="00DD7119">
        <w:rPr>
          <w:rFonts w:cs="Arial"/>
          <w:bCs/>
        </w:rPr>
        <w:t>. O</w:t>
      </w:r>
      <w:r w:rsidRPr="00DD7119">
        <w:rPr>
          <w:rFonts w:cs="Arial"/>
          <w:bCs/>
        </w:rPr>
        <w:t xml:space="preserve">perator is responsible to keep updated list </w:t>
      </w:r>
      <w:r w:rsidR="00031208" w:rsidRPr="00DD7119">
        <w:rPr>
          <w:rFonts w:cs="Arial"/>
          <w:bCs/>
        </w:rPr>
        <w:t>of implementing</w:t>
      </w:r>
      <w:r w:rsidRPr="00DD7119">
        <w:rPr>
          <w:rFonts w:cs="Arial"/>
          <w:bCs/>
        </w:rPr>
        <w:t xml:space="preserve"> rules with related AMC and GM.</w:t>
      </w:r>
      <w:r w:rsidR="00336969" w:rsidRPr="00DD7119">
        <w:rPr>
          <w:rFonts w:cs="Arial"/>
          <w:bCs/>
        </w:rPr>
        <w:t xml:space="preserve"> </w:t>
      </w:r>
      <w:r w:rsidR="00066960" w:rsidRPr="00DD7119">
        <w:rPr>
          <w:rFonts w:cs="Arial"/>
          <w:bCs/>
        </w:rPr>
        <w:t>The Compliance C</w:t>
      </w:r>
      <w:r w:rsidR="00FA08E7" w:rsidRPr="00DD7119">
        <w:rPr>
          <w:rFonts w:cs="Arial"/>
          <w:bCs/>
        </w:rPr>
        <w:t xml:space="preserve">hecklist is sorted as the </w:t>
      </w:r>
      <w:r w:rsidR="00066960" w:rsidRPr="00DD7119">
        <w:rPr>
          <w:rFonts w:cs="Arial"/>
          <w:bCs/>
        </w:rPr>
        <w:t>rules</w:t>
      </w:r>
      <w:r w:rsidR="00FA08E7" w:rsidRPr="00DD7119">
        <w:rPr>
          <w:rFonts w:cs="Arial"/>
          <w:bCs/>
        </w:rPr>
        <w:t xml:space="preserve">, while the </w:t>
      </w:r>
      <w:r w:rsidR="00066960" w:rsidRPr="00DD7119">
        <w:rPr>
          <w:rFonts w:cs="Arial"/>
          <w:bCs/>
        </w:rPr>
        <w:t>Operations Manual</w:t>
      </w:r>
      <w:r w:rsidR="00FA08E7" w:rsidRPr="00DD7119">
        <w:rPr>
          <w:rFonts w:cs="Arial"/>
          <w:bCs/>
        </w:rPr>
        <w:t xml:space="preserve"> will be presented in a more structured way as described in ORO.MLR.100 with associated AMC 1-3.</w:t>
      </w:r>
    </w:p>
    <w:p w:rsidR="00FA08E7" w:rsidRDefault="00FA08E7" w:rsidP="00FA08E7">
      <w:pPr>
        <w:pStyle w:val="Brdtext21"/>
        <w:tabs>
          <w:tab w:val="left" w:pos="709"/>
          <w:tab w:val="left" w:pos="993"/>
        </w:tabs>
        <w:ind w:left="0"/>
        <w:rPr>
          <w:rFonts w:cs="Arial"/>
          <w:bCs/>
          <w:sz w:val="22"/>
          <w:szCs w:val="22"/>
        </w:rPr>
      </w:pPr>
    </w:p>
    <w:p w:rsidR="00FA08E7" w:rsidRPr="00DD7119" w:rsidRDefault="00FA08E7" w:rsidP="00FA08E7">
      <w:pPr>
        <w:pStyle w:val="Brdtext21"/>
        <w:tabs>
          <w:tab w:val="left" w:pos="709"/>
          <w:tab w:val="left" w:pos="993"/>
        </w:tabs>
        <w:ind w:left="0"/>
        <w:rPr>
          <w:rFonts w:cs="Arial"/>
          <w:bCs/>
        </w:rPr>
      </w:pPr>
      <w:r w:rsidRPr="00DD7119">
        <w:rPr>
          <w:rFonts w:cs="Arial"/>
          <w:bCs/>
          <w:highlight w:val="yellow"/>
        </w:rPr>
        <w:t xml:space="preserve">Every rule reference here is followed by a box where the </w:t>
      </w:r>
      <w:r w:rsidRPr="00DD7119">
        <w:rPr>
          <w:rFonts w:cs="Arial"/>
          <w:bCs/>
          <w:highlight w:val="yellow"/>
          <w:u w:val="single"/>
        </w:rPr>
        <w:t>operator, in the first column</w:t>
      </w:r>
      <w:r w:rsidRPr="00DD7119">
        <w:rPr>
          <w:rFonts w:cs="Arial"/>
          <w:bCs/>
          <w:highlight w:val="yellow"/>
        </w:rPr>
        <w:t xml:space="preserve">, shall state where in the </w:t>
      </w:r>
      <w:r w:rsidR="00610791" w:rsidRPr="00DD7119">
        <w:rPr>
          <w:rFonts w:cs="Arial"/>
          <w:bCs/>
          <w:highlight w:val="yellow"/>
        </w:rPr>
        <w:t>Operations M</w:t>
      </w:r>
      <w:r w:rsidRPr="00DD7119">
        <w:rPr>
          <w:rFonts w:cs="Arial"/>
          <w:bCs/>
          <w:highlight w:val="yellow"/>
        </w:rPr>
        <w:t xml:space="preserve">anual the subject is described. It will not be acceptable with just “OM-A” or “OM-A chapter 3”; </w:t>
      </w:r>
      <w:r w:rsidRPr="00DD7119">
        <w:rPr>
          <w:rFonts w:cs="Arial"/>
          <w:bCs/>
          <w:highlight w:val="yellow"/>
          <w:u w:val="single"/>
        </w:rPr>
        <w:t>the reference must be to the detailed level to facilitate the review.</w:t>
      </w:r>
      <w:r w:rsidRPr="00DD7119">
        <w:rPr>
          <w:rFonts w:cs="Arial"/>
          <w:bCs/>
        </w:rPr>
        <w:t xml:space="preserve"> </w:t>
      </w: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851F6B" w:rsidTr="002D235D">
        <w:trPr>
          <w:cantSplit/>
          <w:jc w:val="center"/>
        </w:trPr>
        <w:tc>
          <w:tcPr>
            <w:tcW w:w="4536" w:type="dxa"/>
            <w:tcBorders>
              <w:top w:val="single" w:sz="4" w:space="0" w:color="auto"/>
              <w:bottom w:val="single" w:sz="4" w:space="0" w:color="auto"/>
            </w:tcBorders>
            <w:shd w:val="clear" w:color="auto" w:fill="FFFF00"/>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D235D" w:rsidRPr="007408F0" w:rsidRDefault="002D235D" w:rsidP="00851F6B">
      <w:pPr>
        <w:pStyle w:val="Brdtext21"/>
        <w:tabs>
          <w:tab w:val="left" w:pos="709"/>
          <w:tab w:val="left" w:pos="993"/>
        </w:tabs>
        <w:ind w:left="0"/>
        <w:rPr>
          <w:rFonts w:cs="Arial"/>
          <w:bCs/>
          <w:highlight w:val="yellow"/>
        </w:rPr>
      </w:pPr>
      <w:proofErr w:type="gramStart"/>
      <w:r w:rsidRPr="007408F0">
        <w:rPr>
          <w:rFonts w:cs="Arial"/>
          <w:bCs/>
          <w:highlight w:val="yellow"/>
        </w:rPr>
        <w:t>Where the AMC</w:t>
      </w:r>
      <w:r w:rsidR="007408F0">
        <w:rPr>
          <w:rFonts w:cs="Arial"/>
          <w:bCs/>
          <w:highlight w:val="yellow"/>
        </w:rPr>
        <w:t>/GM present table (example below</w:t>
      </w:r>
      <w:r w:rsidRPr="007408F0">
        <w:rPr>
          <w:rFonts w:cs="Arial"/>
          <w:bCs/>
          <w:highlight w:val="yellow"/>
        </w:rPr>
        <w:t xml:space="preserve">), the operator </w:t>
      </w:r>
      <w:r w:rsidR="00EF27E0" w:rsidRPr="007408F0">
        <w:rPr>
          <w:rFonts w:cs="Arial"/>
          <w:bCs/>
          <w:highlight w:val="yellow"/>
        </w:rPr>
        <w:t>state OM reference in assigned column at each element in table.</w:t>
      </w:r>
      <w:proofErr w:type="gramEnd"/>
    </w:p>
    <w:p w:rsidR="00EF27E0" w:rsidRDefault="00EF27E0" w:rsidP="00851F6B">
      <w:pPr>
        <w:pStyle w:val="Brdtext21"/>
        <w:tabs>
          <w:tab w:val="left" w:pos="709"/>
          <w:tab w:val="left" w:pos="993"/>
        </w:tabs>
        <w:ind w:left="0"/>
        <w:rPr>
          <w:rFonts w:cs="Arial"/>
          <w:bCs/>
          <w:sz w:val="16"/>
        </w:rPr>
      </w:pPr>
    </w:p>
    <w:p w:rsidR="00EF27E0" w:rsidRPr="007408F0" w:rsidRDefault="00EF27E0" w:rsidP="00EF27E0">
      <w:pPr>
        <w:rPr>
          <w:b/>
          <w:sz w:val="20"/>
          <w:lang w:val="en-GB"/>
        </w:rPr>
      </w:pPr>
      <w:r w:rsidRPr="007408F0">
        <w:rPr>
          <w:b/>
          <w:bCs/>
          <w:sz w:val="20"/>
          <w:lang w:val="en-GB"/>
        </w:rPr>
        <w:t>Example Table 1: Elements and respective components of upset prevention training</w:t>
      </w:r>
    </w:p>
    <w:tbl>
      <w:tblPr>
        <w:tblStyle w:val="Tabellrutnt"/>
        <w:tblW w:w="0" w:type="auto"/>
        <w:tblLayout w:type="fixed"/>
        <w:tblLook w:val="04A0"/>
      </w:tblPr>
      <w:tblGrid>
        <w:gridCol w:w="454"/>
        <w:gridCol w:w="4081"/>
        <w:gridCol w:w="1005"/>
        <w:gridCol w:w="1625"/>
        <w:gridCol w:w="1195"/>
        <w:gridCol w:w="1637"/>
      </w:tblGrid>
      <w:tr w:rsidR="00EF27E0" w:rsidTr="004571D8">
        <w:tc>
          <w:tcPr>
            <w:tcW w:w="4535" w:type="dxa"/>
            <w:gridSpan w:val="2"/>
            <w:tcBorders>
              <w:bottom w:val="single" w:sz="4" w:space="0" w:color="auto"/>
            </w:tcBorders>
          </w:tcPr>
          <w:p w:rsidR="00EF27E0" w:rsidRPr="007408F0" w:rsidRDefault="00EF27E0" w:rsidP="00EF27E0">
            <w:pPr>
              <w:jc w:val="center"/>
              <w:rPr>
                <w:rFonts w:cs="Arial"/>
                <w:b/>
                <w:sz w:val="20"/>
                <w:lang w:val="en-GB"/>
              </w:rPr>
            </w:pPr>
          </w:p>
          <w:p w:rsidR="00EF27E0" w:rsidRPr="007408F0" w:rsidRDefault="00EF27E0" w:rsidP="00EF27E0">
            <w:pPr>
              <w:jc w:val="center"/>
              <w:rPr>
                <w:rFonts w:cs="Arial"/>
                <w:b/>
                <w:sz w:val="20"/>
                <w:lang w:val="en-US"/>
              </w:rPr>
            </w:pPr>
            <w:r w:rsidRPr="007408F0">
              <w:rPr>
                <w:rFonts w:cs="Arial"/>
                <w:b/>
                <w:sz w:val="20"/>
                <w:lang w:val="en-US"/>
              </w:rPr>
              <w:t>Elements and components</w:t>
            </w:r>
          </w:p>
        </w:tc>
        <w:tc>
          <w:tcPr>
            <w:tcW w:w="1005" w:type="dxa"/>
            <w:tcBorders>
              <w:bottom w:val="single" w:sz="4" w:space="0" w:color="auto"/>
            </w:tcBorders>
          </w:tcPr>
          <w:p w:rsidR="00EF27E0" w:rsidRPr="007408F0" w:rsidRDefault="00EF27E0" w:rsidP="00EF27E0">
            <w:pPr>
              <w:rPr>
                <w:rFonts w:cs="Arial"/>
                <w:b/>
                <w:sz w:val="20"/>
                <w:lang w:val="en-US"/>
              </w:rPr>
            </w:pPr>
            <w:r w:rsidRPr="007408F0">
              <w:rPr>
                <w:rFonts w:cs="Arial"/>
                <w:b/>
                <w:sz w:val="20"/>
                <w:lang w:val="en-US"/>
              </w:rPr>
              <w:t>Ground</w:t>
            </w:r>
          </w:p>
          <w:p w:rsidR="00EF27E0" w:rsidRPr="007408F0" w:rsidRDefault="00EF27E0" w:rsidP="00EF27E0">
            <w:pPr>
              <w:rPr>
                <w:rFonts w:cs="Arial"/>
                <w:b/>
                <w:sz w:val="20"/>
                <w:lang w:val="en-US"/>
              </w:rPr>
            </w:pPr>
            <w:r w:rsidRPr="007408F0">
              <w:rPr>
                <w:rFonts w:cs="Arial"/>
                <w:b/>
                <w:sz w:val="20"/>
                <w:lang w:val="en-US"/>
              </w:rPr>
              <w:t>Training</w:t>
            </w:r>
          </w:p>
        </w:tc>
        <w:tc>
          <w:tcPr>
            <w:tcW w:w="1625" w:type="dxa"/>
            <w:tcBorders>
              <w:bottom w:val="single" w:sz="4" w:space="0" w:color="auto"/>
            </w:tcBorders>
          </w:tcPr>
          <w:p w:rsidR="00EF27E0" w:rsidRPr="007408F0" w:rsidRDefault="00006823" w:rsidP="00EF27E0">
            <w:pPr>
              <w:rPr>
                <w:rFonts w:cs="Arial"/>
                <w:b/>
                <w:sz w:val="20"/>
                <w:lang w:val="en-US"/>
              </w:rPr>
            </w:pPr>
            <w:r w:rsidRPr="007408F0">
              <w:rPr>
                <w:rFonts w:cs="Arial"/>
                <w:b/>
                <w:sz w:val="20"/>
                <w:lang w:val="en-US"/>
              </w:rPr>
              <w:t>Manual referenc</w:t>
            </w:r>
            <w:r w:rsidR="00EF27E0" w:rsidRPr="007408F0">
              <w:rPr>
                <w:rFonts w:cs="Arial"/>
                <w:b/>
                <w:sz w:val="20"/>
                <w:lang w:val="en-US"/>
              </w:rPr>
              <w:t>e</w:t>
            </w:r>
          </w:p>
        </w:tc>
        <w:tc>
          <w:tcPr>
            <w:tcW w:w="1195" w:type="dxa"/>
            <w:tcBorders>
              <w:bottom w:val="single" w:sz="4" w:space="0" w:color="auto"/>
            </w:tcBorders>
          </w:tcPr>
          <w:p w:rsidR="00EF27E0" w:rsidRPr="007408F0" w:rsidRDefault="00EF27E0" w:rsidP="00EF27E0">
            <w:pPr>
              <w:rPr>
                <w:rFonts w:cs="Arial"/>
                <w:b/>
                <w:sz w:val="20"/>
                <w:lang w:val="en-US"/>
              </w:rPr>
            </w:pPr>
            <w:r w:rsidRPr="007408F0">
              <w:rPr>
                <w:rFonts w:cs="Arial"/>
                <w:b/>
                <w:sz w:val="20"/>
                <w:lang w:val="en-US"/>
              </w:rPr>
              <w:t>FSTD/</w:t>
            </w:r>
          </w:p>
          <w:p w:rsidR="00EF27E0" w:rsidRPr="007408F0" w:rsidRDefault="00EF27E0" w:rsidP="00EF27E0">
            <w:pPr>
              <w:rPr>
                <w:rFonts w:cs="Arial"/>
                <w:b/>
                <w:sz w:val="20"/>
                <w:lang w:val="en-US"/>
              </w:rPr>
            </w:pPr>
            <w:r w:rsidRPr="007408F0">
              <w:rPr>
                <w:rFonts w:cs="Arial"/>
                <w:b/>
                <w:sz w:val="20"/>
                <w:lang w:val="en-US"/>
              </w:rPr>
              <w:t>Aeroplane</w:t>
            </w:r>
          </w:p>
          <w:p w:rsidR="00EF27E0" w:rsidRPr="007408F0" w:rsidRDefault="00EF27E0" w:rsidP="00EF27E0">
            <w:pPr>
              <w:rPr>
                <w:rFonts w:cs="Arial"/>
                <w:b/>
                <w:sz w:val="20"/>
                <w:lang w:val="en-US"/>
              </w:rPr>
            </w:pPr>
            <w:r w:rsidRPr="007408F0">
              <w:rPr>
                <w:rFonts w:cs="Arial"/>
                <w:b/>
                <w:sz w:val="20"/>
                <w:lang w:val="en-US"/>
              </w:rPr>
              <w:t>training</w:t>
            </w:r>
          </w:p>
        </w:tc>
        <w:tc>
          <w:tcPr>
            <w:tcW w:w="1637" w:type="dxa"/>
            <w:tcBorders>
              <w:bottom w:val="single" w:sz="4" w:space="0" w:color="auto"/>
            </w:tcBorders>
          </w:tcPr>
          <w:p w:rsidR="00EF27E0" w:rsidRPr="007408F0" w:rsidRDefault="00006823" w:rsidP="00EF27E0">
            <w:pPr>
              <w:rPr>
                <w:rFonts w:cs="Arial"/>
                <w:b/>
                <w:sz w:val="20"/>
                <w:lang w:val="en-US"/>
              </w:rPr>
            </w:pPr>
            <w:r w:rsidRPr="007408F0">
              <w:rPr>
                <w:rFonts w:cs="Arial"/>
                <w:b/>
                <w:sz w:val="20"/>
                <w:lang w:val="en-US"/>
              </w:rPr>
              <w:t>Manual referenc</w:t>
            </w:r>
            <w:r w:rsidR="00EF27E0" w:rsidRPr="007408F0">
              <w:rPr>
                <w:rFonts w:cs="Arial"/>
                <w:b/>
                <w:sz w:val="20"/>
                <w:lang w:val="en-US"/>
              </w:rPr>
              <w:t>e</w:t>
            </w:r>
          </w:p>
        </w:tc>
      </w:tr>
      <w:tr w:rsidR="00EF27E0" w:rsidRPr="007408F0" w:rsidTr="004571D8">
        <w:tc>
          <w:tcPr>
            <w:tcW w:w="454" w:type="dxa"/>
            <w:shd w:val="clear" w:color="auto" w:fill="BFBFBF" w:themeFill="background1" w:themeFillShade="BF"/>
          </w:tcPr>
          <w:p w:rsidR="00EF27E0" w:rsidRPr="007408F0" w:rsidRDefault="00EF27E0" w:rsidP="00EF27E0">
            <w:pPr>
              <w:jc w:val="center"/>
              <w:rPr>
                <w:rFonts w:cs="Arial"/>
                <w:b/>
                <w:sz w:val="20"/>
                <w:lang w:val="en-US"/>
              </w:rPr>
            </w:pPr>
            <w:r w:rsidRPr="007408F0">
              <w:rPr>
                <w:rFonts w:cs="Arial"/>
                <w:b/>
                <w:sz w:val="20"/>
                <w:lang w:val="en-US"/>
              </w:rPr>
              <w:t>A.</w:t>
            </w:r>
          </w:p>
        </w:tc>
        <w:tc>
          <w:tcPr>
            <w:tcW w:w="4081" w:type="dxa"/>
            <w:shd w:val="clear" w:color="auto" w:fill="BFBFBF" w:themeFill="background1" w:themeFillShade="BF"/>
          </w:tcPr>
          <w:p w:rsidR="00EF27E0" w:rsidRPr="007408F0" w:rsidRDefault="00EF27E0" w:rsidP="00EF27E0">
            <w:pPr>
              <w:rPr>
                <w:rFonts w:cs="Arial"/>
                <w:b/>
                <w:sz w:val="20"/>
                <w:lang w:val="en-US"/>
              </w:rPr>
            </w:pPr>
            <w:r w:rsidRPr="007408F0">
              <w:rPr>
                <w:rFonts w:cs="Arial"/>
                <w:b/>
                <w:bCs/>
                <w:sz w:val="20"/>
              </w:rPr>
              <w:t>Aerodynamics</w:t>
            </w:r>
          </w:p>
        </w:tc>
        <w:tc>
          <w:tcPr>
            <w:tcW w:w="1005" w:type="dxa"/>
            <w:shd w:val="clear" w:color="auto" w:fill="BFBFBF" w:themeFill="background1" w:themeFillShade="BF"/>
          </w:tcPr>
          <w:p w:rsidR="00EF27E0" w:rsidRPr="007408F0" w:rsidRDefault="00EF27E0" w:rsidP="00EF27E0">
            <w:pPr>
              <w:rPr>
                <w:rFonts w:cs="Arial"/>
                <w:b/>
                <w:sz w:val="20"/>
                <w:lang w:val="en-US"/>
              </w:rPr>
            </w:pPr>
          </w:p>
        </w:tc>
        <w:tc>
          <w:tcPr>
            <w:tcW w:w="1625" w:type="dxa"/>
            <w:tcBorders>
              <w:bottom w:val="single" w:sz="4" w:space="0" w:color="auto"/>
            </w:tcBorders>
            <w:shd w:val="clear" w:color="auto" w:fill="BFBFBF" w:themeFill="background1" w:themeFillShade="BF"/>
          </w:tcPr>
          <w:p w:rsidR="00EF27E0" w:rsidRPr="007408F0" w:rsidRDefault="00EF27E0" w:rsidP="00EF27E0">
            <w:pPr>
              <w:rPr>
                <w:rFonts w:cs="Arial"/>
                <w:b/>
                <w:sz w:val="20"/>
                <w:lang w:val="en-US"/>
              </w:rPr>
            </w:pPr>
          </w:p>
        </w:tc>
        <w:tc>
          <w:tcPr>
            <w:tcW w:w="1195" w:type="dxa"/>
            <w:shd w:val="clear" w:color="auto" w:fill="BFBFBF" w:themeFill="background1" w:themeFillShade="BF"/>
          </w:tcPr>
          <w:p w:rsidR="00EF27E0" w:rsidRPr="007408F0" w:rsidRDefault="00EF27E0" w:rsidP="00EF27E0">
            <w:pPr>
              <w:rPr>
                <w:rFonts w:cs="Arial"/>
                <w:b/>
                <w:sz w:val="20"/>
                <w:lang w:val="en-US"/>
              </w:rPr>
            </w:pPr>
          </w:p>
        </w:tc>
        <w:tc>
          <w:tcPr>
            <w:tcW w:w="1637" w:type="dxa"/>
            <w:shd w:val="clear" w:color="auto" w:fill="BFBFBF" w:themeFill="background1" w:themeFillShade="BF"/>
          </w:tcPr>
          <w:p w:rsidR="00EF27E0" w:rsidRPr="007408F0" w:rsidRDefault="00EF27E0" w:rsidP="00EF27E0">
            <w:pPr>
              <w:rPr>
                <w:rFonts w:cs="Arial"/>
                <w:b/>
                <w:sz w:val="20"/>
                <w:lang w:val="en-US"/>
              </w:rPr>
            </w:pPr>
          </w:p>
        </w:tc>
      </w:tr>
      <w:tr w:rsidR="00EF27E0" w:rsidRPr="007408F0" w:rsidTr="004571D8">
        <w:tc>
          <w:tcPr>
            <w:tcW w:w="454" w:type="dxa"/>
          </w:tcPr>
          <w:p w:rsidR="00EF27E0" w:rsidRPr="007408F0" w:rsidRDefault="00EF27E0" w:rsidP="00EF27E0">
            <w:pPr>
              <w:rPr>
                <w:rFonts w:cs="Arial"/>
                <w:b/>
                <w:sz w:val="20"/>
                <w:lang w:val="en-US"/>
              </w:rPr>
            </w:pPr>
            <w:r w:rsidRPr="007408F0">
              <w:rPr>
                <w:rFonts w:cs="Arial"/>
                <w:b/>
                <w:sz w:val="20"/>
                <w:lang w:val="en-US"/>
              </w:rPr>
              <w:t>1.</w:t>
            </w:r>
          </w:p>
        </w:tc>
        <w:tc>
          <w:tcPr>
            <w:tcW w:w="4081" w:type="dxa"/>
          </w:tcPr>
          <w:p w:rsidR="00EF27E0" w:rsidRPr="007408F0" w:rsidRDefault="00EF27E0" w:rsidP="00EF27E0">
            <w:pPr>
              <w:pStyle w:val="Default"/>
              <w:rPr>
                <w:rFonts w:ascii="Arial" w:hAnsi="Arial" w:cs="Arial"/>
                <w:sz w:val="20"/>
                <w:szCs w:val="20"/>
              </w:rPr>
            </w:pPr>
            <w:r w:rsidRPr="007408F0">
              <w:rPr>
                <w:rFonts w:ascii="Arial" w:hAnsi="Arial" w:cs="Arial"/>
                <w:sz w:val="20"/>
                <w:szCs w:val="20"/>
              </w:rPr>
              <w:t xml:space="preserve">General aerodynamic characteristics </w:t>
            </w:r>
          </w:p>
        </w:tc>
        <w:tc>
          <w:tcPr>
            <w:tcW w:w="1005" w:type="dxa"/>
          </w:tcPr>
          <w:p w:rsidR="00EF27E0" w:rsidRPr="007408F0" w:rsidRDefault="00EF27E0" w:rsidP="00EF27E0">
            <w:pPr>
              <w:jc w:val="center"/>
              <w:rPr>
                <w:rFonts w:cs="Arial"/>
                <w:b/>
                <w:sz w:val="20"/>
                <w:lang w:val="en-US"/>
              </w:rPr>
            </w:pPr>
            <w:r w:rsidRPr="007408F0">
              <w:rPr>
                <w:rFonts w:cs="Arial"/>
                <w:b/>
                <w:sz w:val="20"/>
                <w:lang w:val="en-US"/>
              </w:rPr>
              <w:t>●</w:t>
            </w:r>
          </w:p>
        </w:tc>
        <w:tc>
          <w:tcPr>
            <w:tcW w:w="1625" w:type="dxa"/>
            <w:shd w:val="clear" w:color="auto" w:fill="FFFF00"/>
          </w:tcPr>
          <w:p w:rsidR="00EF27E0" w:rsidRPr="007408F0" w:rsidRDefault="00D86B1F" w:rsidP="00EF27E0">
            <w:pPr>
              <w:rPr>
                <w:rFonts w:cs="Arial"/>
                <w:b/>
                <w:sz w:val="20"/>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195" w:type="dxa"/>
          </w:tcPr>
          <w:p w:rsidR="00EF27E0" w:rsidRPr="007408F0" w:rsidRDefault="00EF27E0" w:rsidP="00EF27E0">
            <w:pPr>
              <w:jc w:val="center"/>
              <w:rPr>
                <w:rFonts w:cs="Arial"/>
                <w:b/>
                <w:sz w:val="20"/>
                <w:lang w:val="en-US"/>
              </w:rPr>
            </w:pPr>
            <w:r w:rsidRPr="007408F0">
              <w:rPr>
                <w:rFonts w:cs="Arial"/>
                <w:b/>
                <w:sz w:val="20"/>
                <w:lang w:val="en-US"/>
              </w:rPr>
              <w:t>N/A</w:t>
            </w:r>
          </w:p>
        </w:tc>
        <w:tc>
          <w:tcPr>
            <w:tcW w:w="1637" w:type="dxa"/>
          </w:tcPr>
          <w:p w:rsidR="00EF27E0" w:rsidRPr="007408F0" w:rsidRDefault="00EF27E0" w:rsidP="00EF27E0">
            <w:pPr>
              <w:jc w:val="center"/>
              <w:rPr>
                <w:rFonts w:cs="Arial"/>
                <w:b/>
                <w:sz w:val="20"/>
                <w:lang w:val="en-US"/>
              </w:rPr>
            </w:pPr>
            <w:r w:rsidRPr="007408F0">
              <w:rPr>
                <w:rFonts w:cs="Arial"/>
                <w:b/>
                <w:sz w:val="20"/>
                <w:lang w:val="en-US"/>
              </w:rPr>
              <w:t>N/A</w:t>
            </w:r>
          </w:p>
        </w:tc>
      </w:tr>
      <w:tr w:rsidR="00EF27E0" w:rsidRPr="005E0E30" w:rsidTr="004571D8">
        <w:tc>
          <w:tcPr>
            <w:tcW w:w="454" w:type="dxa"/>
          </w:tcPr>
          <w:p w:rsidR="00EF27E0" w:rsidRPr="005E0E30" w:rsidRDefault="00EF27E0" w:rsidP="00EF27E0">
            <w:pPr>
              <w:rPr>
                <w:rFonts w:cs="Arial"/>
                <w:b/>
                <w:sz w:val="20"/>
                <w:lang w:val="en-US"/>
              </w:rPr>
            </w:pPr>
            <w:r w:rsidRPr="005E0E30">
              <w:rPr>
                <w:rFonts w:cs="Arial"/>
                <w:b/>
                <w:sz w:val="20"/>
                <w:lang w:val="en-US"/>
              </w:rPr>
              <w:t>2.</w:t>
            </w:r>
          </w:p>
        </w:tc>
        <w:tc>
          <w:tcPr>
            <w:tcW w:w="4081" w:type="dxa"/>
          </w:tcPr>
          <w:p w:rsidR="00EF27E0" w:rsidRPr="005E0E30" w:rsidRDefault="00EF27E0" w:rsidP="00EF27E0">
            <w:pPr>
              <w:pStyle w:val="Default"/>
              <w:rPr>
                <w:rFonts w:ascii="Arial" w:hAnsi="Arial" w:cs="Arial"/>
                <w:sz w:val="20"/>
                <w:szCs w:val="20"/>
              </w:rPr>
            </w:pPr>
            <w:r w:rsidRPr="005E0E30">
              <w:rPr>
                <w:rFonts w:ascii="Arial" w:hAnsi="Arial" w:cs="Arial"/>
                <w:sz w:val="20"/>
                <w:szCs w:val="20"/>
              </w:rPr>
              <w:t xml:space="preserve">Aeroplane certification and limitations </w:t>
            </w:r>
          </w:p>
        </w:tc>
        <w:tc>
          <w:tcPr>
            <w:tcW w:w="1005" w:type="dxa"/>
          </w:tcPr>
          <w:p w:rsidR="00EF27E0" w:rsidRPr="005E0E30" w:rsidRDefault="00EF27E0" w:rsidP="00EF27E0">
            <w:pPr>
              <w:jc w:val="center"/>
              <w:rPr>
                <w:rFonts w:cs="Arial"/>
                <w:b/>
                <w:sz w:val="20"/>
                <w:lang w:val="en-US"/>
              </w:rPr>
            </w:pPr>
            <w:r w:rsidRPr="005E0E30">
              <w:rPr>
                <w:rFonts w:cs="Arial"/>
                <w:b/>
                <w:sz w:val="20"/>
                <w:lang w:val="en-US"/>
              </w:rPr>
              <w:t>●</w:t>
            </w:r>
          </w:p>
        </w:tc>
        <w:tc>
          <w:tcPr>
            <w:tcW w:w="1625" w:type="dxa"/>
            <w:shd w:val="clear" w:color="auto" w:fill="FFFF00"/>
          </w:tcPr>
          <w:p w:rsidR="00EF27E0" w:rsidRPr="005E0E30" w:rsidRDefault="00D86B1F" w:rsidP="00EF27E0">
            <w:pPr>
              <w:rPr>
                <w:rFonts w:cs="Arial"/>
                <w:b/>
                <w:sz w:val="20"/>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195" w:type="dxa"/>
          </w:tcPr>
          <w:p w:rsidR="00EF27E0" w:rsidRPr="005E0E30" w:rsidRDefault="00EF27E0" w:rsidP="00EF27E0">
            <w:pPr>
              <w:jc w:val="center"/>
              <w:rPr>
                <w:rFonts w:cs="Arial"/>
                <w:b/>
                <w:sz w:val="20"/>
                <w:lang w:val="en-US"/>
              </w:rPr>
            </w:pPr>
            <w:r w:rsidRPr="005E0E30">
              <w:rPr>
                <w:rFonts w:cs="Arial"/>
                <w:b/>
                <w:sz w:val="20"/>
                <w:lang w:val="en-US"/>
              </w:rPr>
              <w:t>N/A</w:t>
            </w:r>
          </w:p>
        </w:tc>
        <w:tc>
          <w:tcPr>
            <w:tcW w:w="1637" w:type="dxa"/>
          </w:tcPr>
          <w:p w:rsidR="00EF27E0" w:rsidRPr="005E0E30" w:rsidRDefault="00EF27E0" w:rsidP="00EF27E0">
            <w:pPr>
              <w:jc w:val="center"/>
              <w:rPr>
                <w:rFonts w:cs="Arial"/>
                <w:b/>
                <w:sz w:val="20"/>
                <w:lang w:val="en-US"/>
              </w:rPr>
            </w:pPr>
            <w:r w:rsidRPr="005E0E30">
              <w:rPr>
                <w:rFonts w:cs="Arial"/>
                <w:b/>
                <w:sz w:val="20"/>
                <w:lang w:val="en-US"/>
              </w:rPr>
              <w:t>N/A</w:t>
            </w:r>
          </w:p>
        </w:tc>
      </w:tr>
    </w:tbl>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4.</w:t>
      </w:r>
      <w:r w:rsidRPr="00851F6B">
        <w:rPr>
          <w:rFonts w:cs="Arial"/>
          <w:bCs/>
          <w:sz w:val="16"/>
          <w:lang w:val="en-GB"/>
        </w:rPr>
        <w:tab/>
      </w:r>
      <w:r w:rsidRPr="00851F6B">
        <w:rPr>
          <w:rFonts w:cs="Arial"/>
          <w:b/>
          <w:bCs/>
          <w:sz w:val="16"/>
          <w:lang w:val="en-GB"/>
        </w:rPr>
        <w:t>R</w:t>
      </w:r>
      <w:r w:rsidRPr="00851F6B">
        <w:rPr>
          <w:rFonts w:cs="Arial"/>
          <w:bCs/>
          <w:sz w:val="16"/>
          <w:lang w:val="en-GB"/>
        </w:rPr>
        <w:t xml:space="preserve"> means </w:t>
      </w:r>
      <w:r w:rsidR="006F57B3" w:rsidRPr="00851F6B">
        <w:rPr>
          <w:rFonts w:cs="Arial"/>
          <w:bCs/>
          <w:sz w:val="16"/>
          <w:lang w:val="en-GB"/>
        </w:rPr>
        <w:t>Remark</w:t>
      </w:r>
      <w:r w:rsidRPr="00851F6B">
        <w:rPr>
          <w:rFonts w:cs="Arial"/>
          <w:bCs/>
          <w:sz w:val="16"/>
          <w:lang w:val="en-GB"/>
        </w:rPr>
        <w:t>.</w:t>
      </w:r>
    </w:p>
    <w:p w:rsidR="00B556B5" w:rsidRDefault="00B556B5" w:rsidP="00851F6B">
      <w:pPr>
        <w:pStyle w:val="Brdtext21"/>
        <w:tabs>
          <w:tab w:val="left" w:pos="709"/>
          <w:tab w:val="left" w:pos="993"/>
        </w:tabs>
        <w:ind w:left="0"/>
        <w:rPr>
          <w:rFonts w:cs="Arial"/>
          <w:bCs/>
          <w:sz w:val="16"/>
        </w:rPr>
      </w:pPr>
    </w:p>
    <w:p w:rsidR="00736BB1" w:rsidRPr="00727D1B" w:rsidRDefault="00736BB1" w:rsidP="00336969">
      <w:pPr>
        <w:tabs>
          <w:tab w:val="left" w:pos="993"/>
          <w:tab w:val="left" w:pos="8080"/>
        </w:tabs>
        <w:rPr>
          <w:rFonts w:cs="Arial"/>
          <w:bCs/>
          <w:sz w:val="16"/>
          <w:lang w:val="en-GB"/>
        </w:rPr>
        <w:sectPr w:rsidR="00736BB1" w:rsidRPr="00727D1B" w:rsidSect="002835FA">
          <w:headerReference w:type="default" r:id="rId10"/>
          <w:footerReference w:type="default" r:id="rId11"/>
          <w:headerReference w:type="first" r:id="rId12"/>
          <w:footerReference w:type="first" r:id="rId13"/>
          <w:type w:val="nextColumn"/>
          <w:pgSz w:w="11907" w:h="16840" w:code="9"/>
          <w:pgMar w:top="1418" w:right="992" w:bottom="737" w:left="1134" w:header="567" w:footer="822" w:gutter="0"/>
          <w:cols w:space="720"/>
          <w:titlePg/>
        </w:sectPr>
      </w:pPr>
    </w:p>
    <w:p w:rsidR="00EF27E0" w:rsidRPr="00CE47AA" w:rsidRDefault="00EF27E0" w:rsidP="00EF27E0">
      <w:pPr>
        <w:overflowPunct/>
        <w:textAlignment w:val="auto"/>
        <w:rPr>
          <w:rFonts w:ascii="Calibri" w:hAnsi="Calibri" w:cs="Calibri"/>
          <w:color w:val="000000"/>
          <w:szCs w:val="24"/>
          <w:lang w:val="en-GB"/>
        </w:rPr>
      </w:pPr>
    </w:p>
    <w:p w:rsidR="005959A1" w:rsidRPr="00EF27E0" w:rsidRDefault="00EF27E0" w:rsidP="00EF27E0">
      <w:pPr>
        <w:pStyle w:val="CM4"/>
        <w:spacing w:before="60" w:after="60"/>
        <w:jc w:val="center"/>
        <w:rPr>
          <w:rFonts w:ascii="Arial" w:hAnsi="Arial" w:cs="Arial"/>
          <w:i/>
          <w:iCs/>
          <w:color w:val="000000"/>
          <w:lang w:val="en-GB"/>
        </w:rPr>
      </w:pPr>
      <w:r w:rsidRPr="00EF27E0">
        <w:rPr>
          <w:rFonts w:ascii="Calibri" w:hAnsi="Calibri" w:cs="Calibri"/>
          <w:color w:val="000000"/>
          <w:lang w:val="en-GB"/>
        </w:rPr>
        <w:t xml:space="preserve"> </w:t>
      </w:r>
      <w:r w:rsidRPr="00EF27E0">
        <w:rPr>
          <w:rFonts w:ascii="Arial" w:hAnsi="Arial" w:cs="Arial"/>
          <w:color w:val="000000"/>
          <w:lang w:val="en-US"/>
        </w:rPr>
        <w:t>Annex I to ED Decision 2015/012/R</w:t>
      </w:r>
    </w:p>
    <w:p w:rsidR="00EF27E0" w:rsidRPr="00EF27E0" w:rsidRDefault="00EF27E0" w:rsidP="00EF27E0">
      <w:pPr>
        <w:rPr>
          <w:lang w:val="en-US"/>
        </w:rPr>
      </w:pPr>
    </w:p>
    <w:p w:rsidR="00BE6DC4" w:rsidRDefault="00EF27E0" w:rsidP="00EF27E0">
      <w:pPr>
        <w:pStyle w:val="CM4"/>
        <w:spacing w:before="60" w:after="60"/>
        <w:rPr>
          <w:rFonts w:ascii="Arial" w:hAnsi="Arial" w:cs="Arial"/>
          <w:b/>
          <w:bCs/>
          <w:color w:val="000000"/>
          <w:lang w:val="en-US"/>
        </w:rPr>
      </w:pPr>
      <w:r w:rsidRPr="00EF27E0">
        <w:rPr>
          <w:rFonts w:ascii="Arial" w:hAnsi="Arial" w:cs="Arial"/>
          <w:b/>
          <w:bCs/>
          <w:color w:val="000000"/>
          <w:lang w:val="en-US"/>
        </w:rPr>
        <w:t>GM12 Annex I Definitions</w:t>
      </w:r>
    </w:p>
    <w:p w:rsidR="00EF27E0" w:rsidRDefault="0081786C" w:rsidP="00EF27E0">
      <w:pPr>
        <w:rPr>
          <w:sz w:val="22"/>
          <w:szCs w:val="22"/>
          <w:lang w:val="en-GB"/>
        </w:rPr>
      </w:pPr>
      <w:r w:rsidRPr="0081786C">
        <w:rPr>
          <w:sz w:val="22"/>
          <w:szCs w:val="22"/>
          <w:lang w:val="en-GB"/>
        </w:rPr>
        <w:t>UPSET PREVENTION AND RECOVERY TRAINING (UPRT) DEFINITIONS</w:t>
      </w:r>
    </w:p>
    <w:p w:rsidR="00031208" w:rsidRDefault="00031208" w:rsidP="00EF27E0">
      <w:pPr>
        <w:rPr>
          <w:sz w:val="22"/>
          <w:szCs w:val="22"/>
          <w:lang w:val="en-GB"/>
        </w:rPr>
      </w:pPr>
    </w:p>
    <w:p w:rsidR="00031208" w:rsidRDefault="00031208" w:rsidP="00031208">
      <w:pPr>
        <w:rPr>
          <w:lang w:val="en-GB"/>
        </w:rPr>
      </w:pPr>
      <w:r w:rsidRPr="0044027F">
        <w:rPr>
          <w:lang w:val="en-US"/>
        </w:rPr>
        <w:t>See GM</w:t>
      </w:r>
      <w:r>
        <w:rPr>
          <w:lang w:val="en-US"/>
        </w:rPr>
        <w:t xml:space="preserve">12 </w:t>
      </w:r>
      <w:r w:rsidRPr="0044027F">
        <w:rPr>
          <w:lang w:val="en-US"/>
        </w:rPr>
        <w:t xml:space="preserve">text in </w:t>
      </w:r>
      <w:r>
        <w:rPr>
          <w:lang w:val="en-GB"/>
        </w:rPr>
        <w:t>Annex I</w:t>
      </w:r>
      <w:r w:rsidRPr="0044027F">
        <w:rPr>
          <w:lang w:val="en-GB"/>
        </w:rPr>
        <w:t xml:space="preserve"> to ED Decision 2015-012-R (AMC/GM förändrad text)</w:t>
      </w:r>
    </w:p>
    <w:p w:rsidR="00031208" w:rsidRPr="0081786C" w:rsidRDefault="00031208" w:rsidP="00EF27E0">
      <w:pPr>
        <w:rPr>
          <w:lang w:val="en-GB"/>
        </w:rPr>
      </w:pPr>
    </w:p>
    <w:p w:rsidR="00EF27E0" w:rsidRPr="00EF27E0" w:rsidRDefault="00EF27E0" w:rsidP="00EF27E0">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095"/>
        <w:gridCol w:w="819"/>
      </w:tblGrid>
      <w:tr w:rsidR="00EF27E0" w:rsidRPr="00851F6B" w:rsidTr="000028B4">
        <w:trPr>
          <w:cantSplit/>
        </w:trPr>
        <w:tc>
          <w:tcPr>
            <w:tcW w:w="6237" w:type="dxa"/>
          </w:tcPr>
          <w:p w:rsidR="00EF27E0" w:rsidRPr="003343F5" w:rsidRDefault="00EF27E0" w:rsidP="00EF27E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EF27E0" w:rsidRPr="003343F5" w:rsidRDefault="00EF27E0" w:rsidP="00EF27E0">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095" w:type="dxa"/>
          </w:tcPr>
          <w:p w:rsidR="00EF27E0" w:rsidRPr="003343F5" w:rsidRDefault="00EF27E0" w:rsidP="00EF27E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819" w:type="dxa"/>
          </w:tcPr>
          <w:p w:rsidR="00EF27E0" w:rsidRPr="003343F5" w:rsidRDefault="00EF27E0" w:rsidP="00EF27E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EF27E0" w:rsidRPr="003343F5" w:rsidRDefault="00EF27E0" w:rsidP="00EF27E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EF27E0" w:rsidRPr="00851F6B" w:rsidTr="000028B4">
        <w:trPr>
          <w:cantSplit/>
          <w:trHeight w:val="841"/>
        </w:trPr>
        <w:tc>
          <w:tcPr>
            <w:tcW w:w="6237" w:type="dxa"/>
          </w:tcPr>
          <w:p w:rsidR="00EF27E0"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095" w:type="dxa"/>
          </w:tcPr>
          <w:p w:rsidR="00EF27E0"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819" w:type="dxa"/>
          </w:tcPr>
          <w:p w:rsidR="00EF27E0" w:rsidRPr="003343F5" w:rsidRDefault="00D86B1F" w:rsidP="00EF27E0">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663CD9" w:rsidRDefault="00663CD9" w:rsidP="009A0341">
      <w:pPr>
        <w:rPr>
          <w:b/>
          <w:lang w:val="en-US"/>
        </w:rPr>
      </w:pPr>
    </w:p>
    <w:p w:rsidR="00CE47AA" w:rsidRDefault="00CE47AA" w:rsidP="0081786C">
      <w:pPr>
        <w:rPr>
          <w:b/>
          <w:lang w:val="en-US"/>
        </w:rPr>
      </w:pPr>
    </w:p>
    <w:p w:rsidR="0081786C" w:rsidRPr="0081786C" w:rsidRDefault="0081786C" w:rsidP="0081786C">
      <w:pPr>
        <w:rPr>
          <w:b/>
          <w:lang w:val="en-US"/>
        </w:rPr>
      </w:pPr>
      <w:r w:rsidRPr="0081786C">
        <w:rPr>
          <w:b/>
          <w:lang w:val="en-US"/>
        </w:rPr>
        <w:t xml:space="preserve">AMC1 ORO.FC.220&amp;230 Operator conversion training and checking &amp; recurrent training and checking </w:t>
      </w:r>
    </w:p>
    <w:p w:rsidR="0081786C" w:rsidRPr="00623C42" w:rsidRDefault="0081786C" w:rsidP="0081786C">
      <w:pPr>
        <w:overflowPunct/>
        <w:textAlignment w:val="auto"/>
        <w:rPr>
          <w:rFonts w:cs="Arial"/>
          <w:color w:val="000000"/>
          <w:sz w:val="20"/>
          <w:lang w:val="en-GB"/>
        </w:rPr>
      </w:pPr>
      <w:proofErr w:type="gramStart"/>
      <w:r w:rsidRPr="00623C42">
        <w:rPr>
          <w:rFonts w:cs="Arial"/>
          <w:color w:val="000000"/>
          <w:sz w:val="20"/>
          <w:lang w:val="en-GB"/>
        </w:rPr>
        <w:t>UPSET PREVENTION AND RECOVERY TRAINING (UPRT) FOR COMPLEX MOTOR-POWERED AEROPLANES WITH A MAXIMUM OPERATIONAL PASSENGER SEATING CONFIGURATION (MOPSC) OF MORE THAN 19.</w:t>
      </w:r>
      <w:proofErr w:type="gramEnd"/>
      <w:r w:rsidRPr="00623C42">
        <w:rPr>
          <w:rFonts w:cs="Arial"/>
          <w:color w:val="000000"/>
          <w:sz w:val="20"/>
          <w:lang w:val="en-GB"/>
        </w:rPr>
        <w:t xml:space="preserve"> </w:t>
      </w:r>
    </w:p>
    <w:p w:rsidR="0081786C" w:rsidRPr="00623C42" w:rsidRDefault="0081786C" w:rsidP="0081786C">
      <w:pPr>
        <w:overflowPunct/>
        <w:ind w:left="142"/>
        <w:textAlignment w:val="auto"/>
        <w:rPr>
          <w:rFonts w:cs="Arial"/>
          <w:color w:val="000000"/>
          <w:sz w:val="20"/>
          <w:lang w:val="en-GB"/>
        </w:rPr>
      </w:pPr>
      <w:r w:rsidRPr="00623C42">
        <w:rPr>
          <w:rFonts w:cs="Arial"/>
          <w:color w:val="000000"/>
          <w:sz w:val="20"/>
          <w:lang w:val="en-GB"/>
        </w:rPr>
        <w:t xml:space="preserve">(a) Upset prevention training should: </w:t>
      </w:r>
    </w:p>
    <w:p w:rsidR="0081786C" w:rsidRPr="00623C42" w:rsidRDefault="0081786C" w:rsidP="0081786C">
      <w:pPr>
        <w:overflowPunct/>
        <w:ind w:firstLine="426"/>
        <w:textAlignment w:val="auto"/>
        <w:rPr>
          <w:rFonts w:cs="Arial"/>
          <w:color w:val="000000"/>
          <w:sz w:val="20"/>
          <w:lang w:val="en-GB"/>
        </w:rPr>
      </w:pPr>
      <w:r w:rsidRPr="00623C42">
        <w:rPr>
          <w:rFonts w:cs="Arial"/>
          <w:color w:val="000000"/>
          <w:sz w:val="20"/>
          <w:lang w:val="en-GB"/>
        </w:rPr>
        <w:t xml:space="preserve">(1) </w:t>
      </w:r>
      <w:proofErr w:type="gramStart"/>
      <w:r w:rsidRPr="00623C42">
        <w:rPr>
          <w:rFonts w:cs="Arial"/>
          <w:color w:val="000000"/>
          <w:sz w:val="20"/>
          <w:lang w:val="en-GB"/>
        </w:rPr>
        <w:t>consist</w:t>
      </w:r>
      <w:proofErr w:type="gramEnd"/>
      <w:r w:rsidRPr="00623C42">
        <w:rPr>
          <w:rFonts w:cs="Arial"/>
          <w:color w:val="000000"/>
          <w:sz w:val="20"/>
          <w:lang w:val="en-GB"/>
        </w:rPr>
        <w:t xml:space="preserve"> of ground training and flight training in an FSTD or an aeroplane; </w:t>
      </w:r>
    </w:p>
    <w:p w:rsidR="0081786C" w:rsidRPr="00623C42" w:rsidRDefault="0081786C" w:rsidP="0081786C">
      <w:pPr>
        <w:overflowPunct/>
        <w:ind w:firstLine="426"/>
        <w:textAlignment w:val="auto"/>
        <w:rPr>
          <w:rFonts w:cs="Arial"/>
          <w:color w:val="000000"/>
          <w:sz w:val="20"/>
          <w:lang w:val="en-GB"/>
        </w:rPr>
      </w:pPr>
      <w:r w:rsidRPr="00623C42">
        <w:rPr>
          <w:rFonts w:cs="Arial"/>
          <w:color w:val="000000"/>
          <w:sz w:val="20"/>
          <w:lang w:val="en-GB"/>
        </w:rPr>
        <w:t xml:space="preserve">(2) </w:t>
      </w:r>
      <w:proofErr w:type="gramStart"/>
      <w:r w:rsidRPr="00623C42">
        <w:rPr>
          <w:rFonts w:cs="Arial"/>
          <w:color w:val="000000"/>
          <w:sz w:val="20"/>
          <w:lang w:val="en-GB"/>
        </w:rPr>
        <w:t>include</w:t>
      </w:r>
      <w:proofErr w:type="gramEnd"/>
      <w:r w:rsidRPr="00623C42">
        <w:rPr>
          <w:rFonts w:cs="Arial"/>
          <w:color w:val="000000"/>
          <w:sz w:val="20"/>
          <w:lang w:val="en-GB"/>
        </w:rPr>
        <w:t xml:space="preserve"> upset prevention elements from Table 1 for the conversion training course; and </w:t>
      </w:r>
    </w:p>
    <w:p w:rsidR="0081786C" w:rsidRDefault="0081786C" w:rsidP="0081786C">
      <w:pPr>
        <w:ind w:firstLine="426"/>
        <w:rPr>
          <w:rFonts w:cs="Arial"/>
          <w:color w:val="000000"/>
          <w:sz w:val="20"/>
          <w:lang w:val="en-GB"/>
        </w:rPr>
      </w:pPr>
      <w:r w:rsidRPr="00623C42">
        <w:rPr>
          <w:rFonts w:cs="Arial"/>
          <w:color w:val="000000"/>
          <w:sz w:val="20"/>
          <w:lang w:val="en-GB"/>
        </w:rPr>
        <w:t xml:space="preserve">(3) </w:t>
      </w:r>
      <w:proofErr w:type="gramStart"/>
      <w:r w:rsidRPr="00623C42">
        <w:rPr>
          <w:rFonts w:cs="Arial"/>
          <w:color w:val="000000"/>
          <w:sz w:val="20"/>
          <w:lang w:val="en-GB"/>
        </w:rPr>
        <w:t>include</w:t>
      </w:r>
      <w:proofErr w:type="gramEnd"/>
      <w:r w:rsidRPr="00623C42">
        <w:rPr>
          <w:rFonts w:cs="Arial"/>
          <w:color w:val="000000"/>
          <w:sz w:val="20"/>
          <w:lang w:val="en-GB"/>
        </w:rPr>
        <w:t xml:space="preserve"> upset prevention elements in Table 1 for the recurrent training programme at least every 12 calendar months,</w:t>
      </w:r>
      <w:r w:rsidR="005F5538">
        <w:rPr>
          <w:rFonts w:cs="Arial"/>
          <w:color w:val="000000"/>
          <w:sz w:val="20"/>
          <w:lang w:val="en-GB"/>
        </w:rPr>
        <w:t xml:space="preserve"> such that all elements are covered over  </w:t>
      </w:r>
    </w:p>
    <w:p w:rsidR="005F5538" w:rsidRPr="0081786C" w:rsidRDefault="005F5538" w:rsidP="0081786C">
      <w:pPr>
        <w:ind w:firstLine="426"/>
        <w:rPr>
          <w:rFonts w:cs="Arial"/>
          <w:b/>
          <w:lang w:val="en-GB"/>
        </w:rPr>
      </w:pPr>
      <w:r>
        <w:rPr>
          <w:rFonts w:cs="Arial"/>
          <w:b/>
          <w:lang w:val="en-GB"/>
        </w:rPr>
        <w:t xml:space="preserve">    </w:t>
      </w:r>
      <w:proofErr w:type="gramStart"/>
      <w:r>
        <w:rPr>
          <w:rFonts w:cs="Arial"/>
          <w:color w:val="000000"/>
          <w:sz w:val="20"/>
          <w:lang w:val="en-GB"/>
        </w:rPr>
        <w:t>a</w:t>
      </w:r>
      <w:proofErr w:type="gramEnd"/>
      <w:r>
        <w:rPr>
          <w:rFonts w:cs="Arial"/>
          <w:color w:val="000000"/>
          <w:sz w:val="20"/>
          <w:lang w:val="en-GB"/>
        </w:rPr>
        <w:t xml:space="preserve"> period not exceeding 3 years.</w:t>
      </w:r>
    </w:p>
    <w:p w:rsidR="0081786C" w:rsidRDefault="0081786C" w:rsidP="009A0341">
      <w:pPr>
        <w:rPr>
          <w:b/>
          <w:lang w:val="en-US"/>
        </w:rPr>
      </w:pPr>
    </w:p>
    <w:p w:rsidR="00490887" w:rsidRPr="00CE47AA" w:rsidRDefault="00CE47AA" w:rsidP="00490887">
      <w:pPr>
        <w:rPr>
          <w:rFonts w:cs="Arial"/>
          <w:lang w:val="en-GB"/>
        </w:rPr>
      </w:pPr>
      <w:r w:rsidRPr="00CE47AA">
        <w:rPr>
          <w:highlight w:val="yellow"/>
          <w:lang w:val="en-GB"/>
        </w:rPr>
        <w:t>Operator: Enter Manual Reference for tr</w:t>
      </w:r>
      <w:r w:rsidR="00321B50">
        <w:rPr>
          <w:highlight w:val="yellow"/>
          <w:lang w:val="en-GB"/>
        </w:rPr>
        <w:t>a</w:t>
      </w:r>
      <w:r w:rsidRPr="00CE47AA">
        <w:rPr>
          <w:highlight w:val="yellow"/>
          <w:lang w:val="en-GB"/>
        </w:rPr>
        <w:t xml:space="preserve">ining item marked </w:t>
      </w:r>
      <w:r w:rsidR="00490887" w:rsidRPr="00CE47AA">
        <w:rPr>
          <w:rFonts w:cs="Arial"/>
          <w:highlight w:val="yellow"/>
          <w:lang w:val="en-GB"/>
        </w:rPr>
        <w:t>●</w:t>
      </w:r>
    </w:p>
    <w:p w:rsidR="00BA4ACB" w:rsidRPr="00CE47AA" w:rsidRDefault="00BA4ACB" w:rsidP="00490887">
      <w:pPr>
        <w:rPr>
          <w:rFonts w:cs="Arial"/>
          <w:lang w:val="en-GB"/>
        </w:rPr>
      </w:pPr>
    </w:p>
    <w:p w:rsidR="00BA4ACB" w:rsidRPr="00CE47AA" w:rsidRDefault="00BA4ACB" w:rsidP="00490887">
      <w:pPr>
        <w:rPr>
          <w:lang w:val="en-GB"/>
        </w:rPr>
      </w:pPr>
    </w:p>
    <w:p w:rsidR="00490887" w:rsidRPr="00CE47AA" w:rsidRDefault="00490887" w:rsidP="009A0341">
      <w:pPr>
        <w:rPr>
          <w:b/>
          <w:bCs/>
          <w:sz w:val="22"/>
          <w:szCs w:val="22"/>
          <w:lang w:val="en-GB"/>
        </w:rPr>
      </w:pPr>
    </w:p>
    <w:p w:rsidR="00490887" w:rsidRPr="00490887" w:rsidRDefault="00490887" w:rsidP="009A0341">
      <w:pPr>
        <w:rPr>
          <w:b/>
          <w:lang w:val="en-GB"/>
        </w:rPr>
      </w:pPr>
      <w:r w:rsidRPr="00490887">
        <w:rPr>
          <w:b/>
          <w:bCs/>
          <w:sz w:val="22"/>
          <w:szCs w:val="22"/>
          <w:lang w:val="en-GB"/>
        </w:rPr>
        <w:t>Table 1: Elements and respective components of upset prevention training</w:t>
      </w:r>
    </w:p>
    <w:tbl>
      <w:tblPr>
        <w:tblStyle w:val="Tabellrutnt"/>
        <w:tblW w:w="0" w:type="auto"/>
        <w:tblLayout w:type="fixed"/>
        <w:tblLook w:val="04A0"/>
      </w:tblPr>
      <w:tblGrid>
        <w:gridCol w:w="522"/>
        <w:gridCol w:w="6936"/>
        <w:gridCol w:w="1084"/>
        <w:gridCol w:w="2208"/>
        <w:gridCol w:w="1292"/>
        <w:gridCol w:w="2235"/>
      </w:tblGrid>
      <w:tr w:rsidR="00555BAD" w:rsidRPr="00623C42" w:rsidTr="004571D8">
        <w:tc>
          <w:tcPr>
            <w:tcW w:w="7458" w:type="dxa"/>
            <w:gridSpan w:val="2"/>
            <w:tcBorders>
              <w:bottom w:val="single" w:sz="4" w:space="0" w:color="auto"/>
            </w:tcBorders>
          </w:tcPr>
          <w:p w:rsidR="00555BAD" w:rsidRPr="00623C42" w:rsidRDefault="00555BAD" w:rsidP="003F4F3D">
            <w:pPr>
              <w:jc w:val="center"/>
              <w:rPr>
                <w:rFonts w:cs="Arial"/>
                <w:b/>
                <w:sz w:val="22"/>
                <w:szCs w:val="22"/>
                <w:lang w:val="en-GB"/>
              </w:rPr>
            </w:pPr>
          </w:p>
          <w:p w:rsidR="00555BAD" w:rsidRPr="00623C42" w:rsidRDefault="00555BAD" w:rsidP="003F4F3D">
            <w:pPr>
              <w:jc w:val="center"/>
              <w:rPr>
                <w:rFonts w:cs="Arial"/>
                <w:b/>
                <w:sz w:val="22"/>
                <w:szCs w:val="22"/>
                <w:lang w:val="en-US"/>
              </w:rPr>
            </w:pPr>
            <w:r w:rsidRPr="00623C42">
              <w:rPr>
                <w:rFonts w:cs="Arial"/>
                <w:b/>
                <w:sz w:val="22"/>
                <w:szCs w:val="22"/>
                <w:lang w:val="en-US"/>
              </w:rPr>
              <w:t>Elements and components</w:t>
            </w:r>
          </w:p>
        </w:tc>
        <w:tc>
          <w:tcPr>
            <w:tcW w:w="1084" w:type="dxa"/>
            <w:tcBorders>
              <w:bottom w:val="single" w:sz="4" w:space="0" w:color="auto"/>
            </w:tcBorders>
          </w:tcPr>
          <w:p w:rsidR="00555BAD" w:rsidRPr="00623C42" w:rsidRDefault="00555BAD" w:rsidP="009A0341">
            <w:pPr>
              <w:rPr>
                <w:rFonts w:cs="Arial"/>
                <w:b/>
                <w:sz w:val="22"/>
                <w:szCs w:val="22"/>
                <w:lang w:val="en-US"/>
              </w:rPr>
            </w:pPr>
            <w:r w:rsidRPr="00623C42">
              <w:rPr>
                <w:rFonts w:cs="Arial"/>
                <w:b/>
                <w:sz w:val="22"/>
                <w:szCs w:val="22"/>
                <w:lang w:val="en-US"/>
              </w:rPr>
              <w:t>Ground</w:t>
            </w:r>
          </w:p>
          <w:p w:rsidR="00555BAD" w:rsidRPr="00623C42" w:rsidRDefault="00555BAD" w:rsidP="009A0341">
            <w:pPr>
              <w:rPr>
                <w:rFonts w:cs="Arial"/>
                <w:b/>
                <w:sz w:val="22"/>
                <w:szCs w:val="22"/>
                <w:lang w:val="en-US"/>
              </w:rPr>
            </w:pPr>
            <w:r w:rsidRPr="00623C42">
              <w:rPr>
                <w:rFonts w:cs="Arial"/>
                <w:b/>
                <w:sz w:val="22"/>
                <w:szCs w:val="22"/>
                <w:lang w:val="en-US"/>
              </w:rPr>
              <w:t>Training</w:t>
            </w:r>
          </w:p>
        </w:tc>
        <w:tc>
          <w:tcPr>
            <w:tcW w:w="2208" w:type="dxa"/>
            <w:tcBorders>
              <w:bottom w:val="single" w:sz="4" w:space="0" w:color="auto"/>
            </w:tcBorders>
          </w:tcPr>
          <w:p w:rsidR="00555BAD" w:rsidRPr="00623C42" w:rsidRDefault="00555BAD" w:rsidP="009A0341">
            <w:pPr>
              <w:rPr>
                <w:rFonts w:cs="Arial"/>
                <w:b/>
                <w:sz w:val="22"/>
                <w:szCs w:val="22"/>
                <w:lang w:val="en-US"/>
              </w:rPr>
            </w:pPr>
            <w:r w:rsidRPr="00623C42">
              <w:rPr>
                <w:rFonts w:cs="Arial"/>
                <w:b/>
                <w:sz w:val="22"/>
                <w:szCs w:val="22"/>
                <w:highlight w:val="yellow"/>
                <w:lang w:val="en-US"/>
              </w:rPr>
              <w:t>Manual referen</w:t>
            </w:r>
            <w:r w:rsidR="00CE47AA" w:rsidRPr="00623C42">
              <w:rPr>
                <w:rFonts w:cs="Arial"/>
                <w:b/>
                <w:sz w:val="22"/>
                <w:szCs w:val="22"/>
                <w:highlight w:val="yellow"/>
                <w:lang w:val="en-US"/>
              </w:rPr>
              <w:t>ce</w:t>
            </w:r>
          </w:p>
        </w:tc>
        <w:tc>
          <w:tcPr>
            <w:tcW w:w="1292" w:type="dxa"/>
            <w:tcBorders>
              <w:bottom w:val="single" w:sz="4" w:space="0" w:color="auto"/>
            </w:tcBorders>
          </w:tcPr>
          <w:p w:rsidR="00555BAD" w:rsidRPr="00623C42" w:rsidRDefault="00555BAD" w:rsidP="009A0341">
            <w:pPr>
              <w:rPr>
                <w:rFonts w:cs="Arial"/>
                <w:b/>
                <w:sz w:val="22"/>
                <w:szCs w:val="22"/>
                <w:lang w:val="en-US"/>
              </w:rPr>
            </w:pPr>
            <w:r w:rsidRPr="00623C42">
              <w:rPr>
                <w:rFonts w:cs="Arial"/>
                <w:b/>
                <w:sz w:val="22"/>
                <w:szCs w:val="22"/>
                <w:lang w:val="en-US"/>
              </w:rPr>
              <w:t>FSTD/</w:t>
            </w:r>
          </w:p>
          <w:p w:rsidR="00555BAD" w:rsidRPr="00623C42" w:rsidRDefault="00555BAD" w:rsidP="009A0341">
            <w:pPr>
              <w:rPr>
                <w:rFonts w:cs="Arial"/>
                <w:b/>
                <w:sz w:val="22"/>
                <w:szCs w:val="22"/>
                <w:lang w:val="en-US"/>
              </w:rPr>
            </w:pPr>
            <w:r w:rsidRPr="00623C42">
              <w:rPr>
                <w:rFonts w:cs="Arial"/>
                <w:b/>
                <w:sz w:val="22"/>
                <w:szCs w:val="22"/>
                <w:lang w:val="en-US"/>
              </w:rPr>
              <w:t>Aeroplane</w:t>
            </w:r>
          </w:p>
          <w:p w:rsidR="00555BAD" w:rsidRPr="00623C42" w:rsidRDefault="00555BAD" w:rsidP="009A0341">
            <w:pPr>
              <w:rPr>
                <w:rFonts w:cs="Arial"/>
                <w:b/>
                <w:sz w:val="22"/>
                <w:szCs w:val="22"/>
                <w:lang w:val="en-US"/>
              </w:rPr>
            </w:pPr>
            <w:r w:rsidRPr="00623C42">
              <w:rPr>
                <w:rFonts w:cs="Arial"/>
                <w:b/>
                <w:sz w:val="22"/>
                <w:szCs w:val="22"/>
                <w:lang w:val="en-US"/>
              </w:rPr>
              <w:t>training</w:t>
            </w:r>
          </w:p>
        </w:tc>
        <w:tc>
          <w:tcPr>
            <w:tcW w:w="2235" w:type="dxa"/>
            <w:tcBorders>
              <w:bottom w:val="single" w:sz="4" w:space="0" w:color="auto"/>
            </w:tcBorders>
          </w:tcPr>
          <w:p w:rsidR="00555BAD" w:rsidRPr="00623C42" w:rsidRDefault="00555BAD" w:rsidP="009A0341">
            <w:pPr>
              <w:rPr>
                <w:rFonts w:cs="Arial"/>
                <w:b/>
                <w:sz w:val="22"/>
                <w:szCs w:val="22"/>
                <w:lang w:val="en-US"/>
              </w:rPr>
            </w:pPr>
            <w:r w:rsidRPr="00623C42">
              <w:rPr>
                <w:rFonts w:cs="Arial"/>
                <w:b/>
                <w:sz w:val="22"/>
                <w:szCs w:val="22"/>
                <w:highlight w:val="yellow"/>
                <w:lang w:val="en-US"/>
              </w:rPr>
              <w:t>Manual referen</w:t>
            </w:r>
            <w:r w:rsidR="00CE47AA" w:rsidRPr="00623C42">
              <w:rPr>
                <w:rFonts w:cs="Arial"/>
                <w:b/>
                <w:sz w:val="22"/>
                <w:szCs w:val="22"/>
                <w:highlight w:val="yellow"/>
                <w:lang w:val="en-US"/>
              </w:rPr>
              <w:t>ce</w:t>
            </w:r>
          </w:p>
        </w:tc>
      </w:tr>
      <w:tr w:rsidR="00555BAD" w:rsidTr="004571D8">
        <w:tc>
          <w:tcPr>
            <w:tcW w:w="522" w:type="dxa"/>
            <w:shd w:val="clear" w:color="auto" w:fill="BFBFBF" w:themeFill="background1" w:themeFillShade="BF"/>
          </w:tcPr>
          <w:p w:rsidR="00555BAD" w:rsidRPr="006B5187" w:rsidRDefault="00555BAD" w:rsidP="003F4F3D">
            <w:pPr>
              <w:jc w:val="center"/>
              <w:rPr>
                <w:rFonts w:cs="Arial"/>
                <w:b/>
                <w:sz w:val="22"/>
                <w:szCs w:val="22"/>
                <w:lang w:val="en-US"/>
              </w:rPr>
            </w:pPr>
            <w:r w:rsidRPr="006B5187">
              <w:rPr>
                <w:rFonts w:cs="Arial"/>
                <w:b/>
                <w:sz w:val="22"/>
                <w:szCs w:val="22"/>
                <w:lang w:val="en-US"/>
              </w:rPr>
              <w:t>A.</w:t>
            </w:r>
          </w:p>
        </w:tc>
        <w:tc>
          <w:tcPr>
            <w:tcW w:w="6936" w:type="dxa"/>
            <w:shd w:val="clear" w:color="auto" w:fill="BFBFBF" w:themeFill="background1" w:themeFillShade="BF"/>
          </w:tcPr>
          <w:p w:rsidR="00555BAD" w:rsidRPr="006B5187" w:rsidRDefault="00555BAD" w:rsidP="000333D9">
            <w:pPr>
              <w:rPr>
                <w:rFonts w:cs="Arial"/>
                <w:b/>
                <w:sz w:val="22"/>
                <w:szCs w:val="22"/>
                <w:lang w:val="en-US"/>
              </w:rPr>
            </w:pPr>
            <w:r w:rsidRPr="006B5187">
              <w:rPr>
                <w:rFonts w:cs="Arial"/>
                <w:b/>
                <w:bCs/>
                <w:sz w:val="22"/>
                <w:szCs w:val="22"/>
              </w:rPr>
              <w:t>Aerodynamics</w:t>
            </w:r>
          </w:p>
        </w:tc>
        <w:tc>
          <w:tcPr>
            <w:tcW w:w="1084" w:type="dxa"/>
            <w:shd w:val="clear" w:color="auto" w:fill="BFBFBF" w:themeFill="background1" w:themeFillShade="BF"/>
          </w:tcPr>
          <w:p w:rsidR="00555BAD" w:rsidRPr="003F4F3D" w:rsidRDefault="00555BAD" w:rsidP="009A0341">
            <w:pPr>
              <w:rPr>
                <w:rFonts w:asciiTheme="minorHAnsi" w:hAnsiTheme="minorHAnsi" w:cstheme="minorHAnsi"/>
                <w:b/>
                <w:sz w:val="22"/>
                <w:szCs w:val="22"/>
                <w:lang w:val="en-US"/>
              </w:rPr>
            </w:pPr>
          </w:p>
        </w:tc>
        <w:tc>
          <w:tcPr>
            <w:tcW w:w="2208" w:type="dxa"/>
            <w:shd w:val="clear" w:color="auto" w:fill="BFBFBF" w:themeFill="background1" w:themeFillShade="BF"/>
          </w:tcPr>
          <w:p w:rsidR="00555BAD" w:rsidRPr="003F4F3D" w:rsidRDefault="00555BAD" w:rsidP="009A0341">
            <w:pPr>
              <w:rPr>
                <w:rFonts w:asciiTheme="minorHAnsi" w:hAnsiTheme="minorHAnsi" w:cstheme="minorHAnsi"/>
                <w:b/>
                <w:sz w:val="22"/>
                <w:szCs w:val="22"/>
                <w:lang w:val="en-US"/>
              </w:rPr>
            </w:pPr>
          </w:p>
        </w:tc>
        <w:tc>
          <w:tcPr>
            <w:tcW w:w="1292" w:type="dxa"/>
            <w:shd w:val="clear" w:color="auto" w:fill="BFBFBF" w:themeFill="background1" w:themeFillShade="BF"/>
          </w:tcPr>
          <w:p w:rsidR="00555BAD" w:rsidRPr="003F4F3D" w:rsidRDefault="00555BAD" w:rsidP="009A0341">
            <w:pPr>
              <w:rPr>
                <w:rFonts w:asciiTheme="minorHAnsi" w:hAnsiTheme="minorHAnsi" w:cstheme="minorHAnsi"/>
                <w:b/>
                <w:sz w:val="22"/>
                <w:szCs w:val="22"/>
                <w:lang w:val="en-US"/>
              </w:rPr>
            </w:pPr>
          </w:p>
        </w:tc>
        <w:tc>
          <w:tcPr>
            <w:tcW w:w="2235" w:type="dxa"/>
            <w:shd w:val="clear" w:color="auto" w:fill="BFBFBF" w:themeFill="background1" w:themeFillShade="BF"/>
          </w:tcPr>
          <w:p w:rsidR="00555BAD" w:rsidRPr="003F4F3D" w:rsidRDefault="00555BAD" w:rsidP="009A0341">
            <w:pPr>
              <w:rPr>
                <w:rFonts w:asciiTheme="minorHAnsi" w:hAnsiTheme="minorHAnsi" w:cstheme="minorHAnsi"/>
                <w:b/>
                <w:sz w:val="22"/>
                <w:szCs w:val="22"/>
                <w:lang w:val="en-US"/>
              </w:rPr>
            </w:pP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1.</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General aerodynamic characteristics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555BAD" w:rsidP="009A0341">
            <w:pPr>
              <w:rPr>
                <w:rFonts w:asciiTheme="minorHAnsi" w:hAnsiTheme="minorHAnsi" w:cstheme="minorHAnsi"/>
                <w:b/>
                <w:sz w:val="22"/>
                <w:szCs w:val="22"/>
                <w:lang w:val="en-US"/>
              </w:rPr>
            </w:pP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2.</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Aeroplane certification and limitations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555BAD" w:rsidP="009A0341">
            <w:pPr>
              <w:rPr>
                <w:rFonts w:asciiTheme="minorHAnsi" w:hAnsiTheme="minorHAnsi" w:cstheme="minorHAnsi"/>
                <w:b/>
                <w:sz w:val="22"/>
                <w:szCs w:val="22"/>
                <w:lang w:val="en-US"/>
              </w:rPr>
            </w:pP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3.</w:t>
            </w:r>
          </w:p>
        </w:tc>
        <w:tc>
          <w:tcPr>
            <w:tcW w:w="6936" w:type="dxa"/>
          </w:tcPr>
          <w:p w:rsidR="00555BAD" w:rsidRPr="006B5187" w:rsidRDefault="00490887" w:rsidP="00490887">
            <w:pPr>
              <w:pStyle w:val="Default"/>
              <w:rPr>
                <w:rFonts w:ascii="Arial" w:hAnsi="Arial" w:cs="Arial"/>
                <w:sz w:val="22"/>
                <w:szCs w:val="22"/>
                <w:lang w:val="en-GB"/>
              </w:rPr>
            </w:pPr>
            <w:r w:rsidRPr="006B5187">
              <w:rPr>
                <w:rFonts w:ascii="Arial" w:hAnsi="Arial" w:cs="Arial"/>
                <w:sz w:val="22"/>
                <w:szCs w:val="22"/>
                <w:lang w:val="en-GB"/>
              </w:rPr>
              <w:t xml:space="preserve">Aerodynamics (high and low altitudes)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4.</w:t>
            </w:r>
          </w:p>
        </w:tc>
        <w:tc>
          <w:tcPr>
            <w:tcW w:w="6936" w:type="dxa"/>
          </w:tcPr>
          <w:p w:rsidR="00555BAD" w:rsidRPr="006B5187" w:rsidRDefault="00490887" w:rsidP="00490887">
            <w:pPr>
              <w:pStyle w:val="Default"/>
              <w:rPr>
                <w:rFonts w:ascii="Arial" w:hAnsi="Arial" w:cs="Arial"/>
                <w:sz w:val="22"/>
                <w:szCs w:val="22"/>
                <w:lang w:val="en-GB"/>
              </w:rPr>
            </w:pPr>
            <w:r w:rsidRPr="006B5187">
              <w:rPr>
                <w:rFonts w:ascii="Arial" w:hAnsi="Arial" w:cs="Arial"/>
                <w:sz w:val="22"/>
                <w:szCs w:val="22"/>
                <w:lang w:val="en-GB"/>
              </w:rPr>
              <w:t xml:space="preserve">Aeroplane performance (high and low altitudes)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5.</w:t>
            </w:r>
          </w:p>
        </w:tc>
        <w:tc>
          <w:tcPr>
            <w:tcW w:w="6936" w:type="dxa"/>
          </w:tcPr>
          <w:p w:rsidR="00555BAD" w:rsidRPr="006B5187" w:rsidRDefault="00490887" w:rsidP="00490887">
            <w:pPr>
              <w:pStyle w:val="Default"/>
              <w:rPr>
                <w:rFonts w:ascii="Arial" w:hAnsi="Arial" w:cs="Arial"/>
                <w:sz w:val="22"/>
                <w:szCs w:val="22"/>
                <w:lang w:val="en-GB"/>
              </w:rPr>
            </w:pPr>
            <w:r w:rsidRPr="006B5187">
              <w:rPr>
                <w:rFonts w:ascii="Arial" w:hAnsi="Arial" w:cs="Arial"/>
                <w:sz w:val="22"/>
                <w:szCs w:val="22"/>
                <w:lang w:val="en-GB"/>
              </w:rPr>
              <w:t xml:space="preserve">Angle of attack (AOA) and stall awareness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6.</w:t>
            </w:r>
          </w:p>
        </w:tc>
        <w:tc>
          <w:tcPr>
            <w:tcW w:w="6936" w:type="dxa"/>
          </w:tcPr>
          <w:p w:rsidR="00555BAD" w:rsidRPr="006B5187" w:rsidRDefault="00490887" w:rsidP="00490887">
            <w:pPr>
              <w:pStyle w:val="Default"/>
              <w:rPr>
                <w:rFonts w:ascii="Arial" w:hAnsi="Arial" w:cs="Arial"/>
                <w:sz w:val="22"/>
                <w:szCs w:val="22"/>
                <w:lang w:val="en-GB"/>
              </w:rPr>
            </w:pPr>
            <w:r w:rsidRPr="006B5187">
              <w:rPr>
                <w:rFonts w:ascii="Arial" w:hAnsi="Arial" w:cs="Arial"/>
                <w:sz w:val="22"/>
                <w:szCs w:val="22"/>
                <w:lang w:val="en-GB"/>
              </w:rPr>
              <w:t xml:space="preserve">Stick shaker or other stall-warning device activation (as applicable)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7.</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Stick pusher (as applicable)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8.</w:t>
            </w:r>
          </w:p>
        </w:tc>
        <w:tc>
          <w:tcPr>
            <w:tcW w:w="6936" w:type="dxa"/>
          </w:tcPr>
          <w:p w:rsidR="00555BAD" w:rsidRPr="006B5187" w:rsidRDefault="00490887" w:rsidP="00490887">
            <w:pPr>
              <w:pStyle w:val="Default"/>
              <w:rPr>
                <w:rFonts w:ascii="Arial" w:hAnsi="Arial" w:cs="Arial"/>
                <w:sz w:val="22"/>
                <w:szCs w:val="22"/>
                <w:lang w:val="en-GB"/>
              </w:rPr>
            </w:pPr>
            <w:r w:rsidRPr="006B5187">
              <w:rPr>
                <w:rFonts w:ascii="Arial" w:hAnsi="Arial" w:cs="Arial"/>
                <w:sz w:val="22"/>
                <w:szCs w:val="22"/>
                <w:lang w:val="en-GB"/>
              </w:rPr>
              <w:t xml:space="preserve">Mach effects (if applicable to the aeroplane type)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9.</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Aeroplane stability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10.</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Control surface fundamentals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11.</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Use of trims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Pr>
          <w:p w:rsidR="00555BAD" w:rsidRPr="006B5187" w:rsidRDefault="00F770DA" w:rsidP="00F770DA">
            <w:pPr>
              <w:rPr>
                <w:rFonts w:cs="Arial"/>
                <w:b/>
                <w:sz w:val="22"/>
                <w:szCs w:val="22"/>
                <w:lang w:val="en-US"/>
              </w:rPr>
            </w:pPr>
            <w:r w:rsidRPr="006B5187">
              <w:rPr>
                <w:rFonts w:cs="Arial"/>
                <w:b/>
                <w:sz w:val="22"/>
                <w:szCs w:val="22"/>
                <w:lang w:val="en-US"/>
              </w:rPr>
              <w:t>12.</w:t>
            </w:r>
          </w:p>
        </w:tc>
        <w:tc>
          <w:tcPr>
            <w:tcW w:w="6936" w:type="dxa"/>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Icing and contamination effects </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Borders>
              <w:bottom w:val="single" w:sz="4" w:space="0" w:color="auto"/>
            </w:tcBorders>
          </w:tcPr>
          <w:p w:rsidR="00555BAD" w:rsidRPr="006B5187" w:rsidRDefault="00F770DA" w:rsidP="00F770DA">
            <w:pPr>
              <w:rPr>
                <w:rFonts w:cs="Arial"/>
                <w:b/>
                <w:sz w:val="22"/>
                <w:szCs w:val="22"/>
                <w:lang w:val="en-US"/>
              </w:rPr>
            </w:pPr>
            <w:r w:rsidRPr="006B5187">
              <w:rPr>
                <w:rFonts w:cs="Arial"/>
                <w:b/>
                <w:sz w:val="22"/>
                <w:szCs w:val="22"/>
                <w:lang w:val="en-US"/>
              </w:rPr>
              <w:t>13.</w:t>
            </w:r>
          </w:p>
        </w:tc>
        <w:tc>
          <w:tcPr>
            <w:tcW w:w="6936" w:type="dxa"/>
            <w:tcBorders>
              <w:bottom w:val="single" w:sz="4" w:space="0" w:color="auto"/>
            </w:tcBorders>
          </w:tcPr>
          <w:p w:rsidR="00555BAD" w:rsidRPr="006B5187" w:rsidRDefault="00490887" w:rsidP="00490887">
            <w:pPr>
              <w:pStyle w:val="Default"/>
              <w:rPr>
                <w:rFonts w:ascii="Arial" w:hAnsi="Arial" w:cs="Arial"/>
                <w:sz w:val="22"/>
                <w:szCs w:val="22"/>
              </w:rPr>
            </w:pPr>
            <w:r w:rsidRPr="006B5187">
              <w:rPr>
                <w:rFonts w:ascii="Arial" w:hAnsi="Arial" w:cs="Arial"/>
                <w:sz w:val="22"/>
                <w:szCs w:val="22"/>
              </w:rPr>
              <w:t xml:space="preserve">Propeller slipstream (as applicable) </w:t>
            </w:r>
          </w:p>
        </w:tc>
        <w:tc>
          <w:tcPr>
            <w:tcW w:w="1084" w:type="dxa"/>
            <w:tcBorders>
              <w:bottom w:val="single" w:sz="4" w:space="0" w:color="auto"/>
            </w:tcBorders>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RPr="004571D8" w:rsidTr="004571D8">
        <w:tc>
          <w:tcPr>
            <w:tcW w:w="522" w:type="dxa"/>
            <w:shd w:val="clear" w:color="auto" w:fill="A6A6A6" w:themeFill="background1" w:themeFillShade="A6"/>
          </w:tcPr>
          <w:p w:rsidR="00555BAD" w:rsidRPr="006B5187" w:rsidRDefault="00F770DA" w:rsidP="003F4F3D">
            <w:pPr>
              <w:jc w:val="center"/>
              <w:rPr>
                <w:rFonts w:cs="Arial"/>
                <w:b/>
                <w:sz w:val="22"/>
                <w:szCs w:val="22"/>
                <w:lang w:val="en-US"/>
              </w:rPr>
            </w:pPr>
            <w:r w:rsidRPr="006B5187">
              <w:rPr>
                <w:rFonts w:cs="Arial"/>
                <w:b/>
                <w:sz w:val="22"/>
                <w:szCs w:val="22"/>
                <w:lang w:val="en-US"/>
              </w:rPr>
              <w:t>B.</w:t>
            </w:r>
          </w:p>
        </w:tc>
        <w:tc>
          <w:tcPr>
            <w:tcW w:w="6936" w:type="dxa"/>
            <w:shd w:val="clear" w:color="auto" w:fill="A6A6A6" w:themeFill="background1" w:themeFillShade="A6"/>
          </w:tcPr>
          <w:p w:rsidR="00555BAD" w:rsidRPr="006B5187" w:rsidRDefault="00F770DA" w:rsidP="00F770DA">
            <w:pPr>
              <w:pStyle w:val="Default"/>
              <w:rPr>
                <w:rFonts w:ascii="Arial" w:hAnsi="Arial" w:cs="Arial"/>
                <w:sz w:val="22"/>
                <w:szCs w:val="22"/>
                <w:lang w:val="en-GB"/>
              </w:rPr>
            </w:pPr>
            <w:r w:rsidRPr="006B5187">
              <w:rPr>
                <w:rFonts w:ascii="Arial" w:hAnsi="Arial" w:cs="Arial"/>
                <w:b/>
                <w:bCs/>
                <w:sz w:val="22"/>
                <w:szCs w:val="22"/>
                <w:lang w:val="en-GB"/>
              </w:rPr>
              <w:t>Causes of and contributing factors to upsets</w:t>
            </w:r>
          </w:p>
        </w:tc>
        <w:tc>
          <w:tcPr>
            <w:tcW w:w="1084" w:type="dxa"/>
            <w:shd w:val="clear" w:color="auto" w:fill="A6A6A6" w:themeFill="background1" w:themeFillShade="A6"/>
          </w:tcPr>
          <w:p w:rsidR="00555BAD" w:rsidRPr="003F4F3D" w:rsidRDefault="00555BAD"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555BAD" w:rsidRPr="003F4F3D" w:rsidRDefault="00555BAD"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555BAD" w:rsidRPr="003F4F3D" w:rsidRDefault="00555BAD"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555BAD" w:rsidRPr="003F4F3D" w:rsidRDefault="00555BAD" w:rsidP="009A0341">
            <w:pPr>
              <w:rPr>
                <w:rFonts w:asciiTheme="minorHAnsi" w:hAnsiTheme="minorHAnsi" w:cstheme="minorHAnsi"/>
                <w:b/>
                <w:sz w:val="22"/>
                <w:szCs w:val="22"/>
                <w:lang w:val="en-US"/>
              </w:rPr>
            </w:pPr>
          </w:p>
        </w:tc>
      </w:tr>
      <w:tr w:rsidR="00555BAD" w:rsidTr="004571D8">
        <w:tc>
          <w:tcPr>
            <w:tcW w:w="522" w:type="dxa"/>
          </w:tcPr>
          <w:p w:rsidR="00555BAD" w:rsidRPr="006B5187" w:rsidRDefault="00F770DA" w:rsidP="003F4F3D">
            <w:pPr>
              <w:jc w:val="center"/>
              <w:rPr>
                <w:rFonts w:cs="Arial"/>
                <w:b/>
                <w:sz w:val="22"/>
                <w:szCs w:val="22"/>
                <w:lang w:val="en-US"/>
              </w:rPr>
            </w:pPr>
            <w:r w:rsidRPr="006B5187">
              <w:rPr>
                <w:rFonts w:cs="Arial"/>
                <w:b/>
                <w:sz w:val="22"/>
                <w:szCs w:val="22"/>
                <w:lang w:val="en-US"/>
              </w:rPr>
              <w:t>1.</w:t>
            </w:r>
          </w:p>
        </w:tc>
        <w:tc>
          <w:tcPr>
            <w:tcW w:w="6936" w:type="dxa"/>
          </w:tcPr>
          <w:p w:rsidR="00555BAD" w:rsidRPr="006B5187" w:rsidRDefault="00F83D30" w:rsidP="00F83D30">
            <w:pPr>
              <w:pStyle w:val="Default"/>
              <w:rPr>
                <w:rFonts w:ascii="Arial" w:hAnsi="Arial" w:cs="Arial"/>
                <w:sz w:val="22"/>
                <w:szCs w:val="22"/>
              </w:rPr>
            </w:pPr>
            <w:r w:rsidRPr="006B5187">
              <w:rPr>
                <w:rFonts w:ascii="Arial" w:hAnsi="Arial" w:cs="Arial"/>
                <w:sz w:val="22"/>
                <w:szCs w:val="22"/>
              </w:rPr>
              <w:t>Environmental</w:t>
            </w:r>
          </w:p>
        </w:tc>
        <w:tc>
          <w:tcPr>
            <w:tcW w:w="1084"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555BAD"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F770DA" w:rsidP="003F4F3D">
            <w:pPr>
              <w:jc w:val="center"/>
              <w:rPr>
                <w:rFonts w:cs="Arial"/>
                <w:b/>
                <w:sz w:val="22"/>
                <w:szCs w:val="22"/>
                <w:lang w:val="en-US"/>
              </w:rPr>
            </w:pPr>
            <w:r w:rsidRPr="006B5187">
              <w:rPr>
                <w:rFonts w:cs="Arial"/>
                <w:b/>
                <w:sz w:val="22"/>
                <w:szCs w:val="22"/>
                <w:lang w:val="en-US"/>
              </w:rPr>
              <w:t>2.</w:t>
            </w:r>
          </w:p>
        </w:tc>
        <w:tc>
          <w:tcPr>
            <w:tcW w:w="6936" w:type="dxa"/>
          </w:tcPr>
          <w:p w:rsidR="00F770DA" w:rsidRPr="006B5187" w:rsidRDefault="00F83D30" w:rsidP="00F83D30">
            <w:pPr>
              <w:pStyle w:val="Default"/>
              <w:rPr>
                <w:rFonts w:ascii="Arial" w:hAnsi="Arial" w:cs="Arial"/>
                <w:sz w:val="22"/>
                <w:szCs w:val="22"/>
              </w:rPr>
            </w:pPr>
            <w:r w:rsidRPr="006B5187">
              <w:rPr>
                <w:rFonts w:ascii="Arial" w:hAnsi="Arial" w:cs="Arial"/>
                <w:sz w:val="22"/>
                <w:szCs w:val="22"/>
              </w:rPr>
              <w:t>Pilot-induced</w:t>
            </w:r>
          </w:p>
        </w:tc>
        <w:tc>
          <w:tcPr>
            <w:tcW w:w="1084" w:type="dxa"/>
          </w:tcPr>
          <w:p w:rsidR="00F770DA"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Borders>
              <w:bottom w:val="single" w:sz="4" w:space="0" w:color="auto"/>
            </w:tcBorders>
          </w:tcPr>
          <w:p w:rsidR="00F770DA" w:rsidRPr="006B5187" w:rsidRDefault="00F770DA" w:rsidP="003F4F3D">
            <w:pPr>
              <w:jc w:val="center"/>
              <w:rPr>
                <w:rFonts w:cs="Arial"/>
                <w:b/>
                <w:sz w:val="22"/>
                <w:szCs w:val="22"/>
                <w:lang w:val="en-US"/>
              </w:rPr>
            </w:pPr>
            <w:r w:rsidRPr="006B5187">
              <w:rPr>
                <w:rFonts w:cs="Arial"/>
                <w:b/>
                <w:sz w:val="22"/>
                <w:szCs w:val="22"/>
                <w:lang w:val="en-US"/>
              </w:rPr>
              <w:t>3.</w:t>
            </w:r>
          </w:p>
        </w:tc>
        <w:tc>
          <w:tcPr>
            <w:tcW w:w="6936" w:type="dxa"/>
            <w:tcBorders>
              <w:bottom w:val="single" w:sz="4" w:space="0" w:color="auto"/>
            </w:tcBorders>
          </w:tcPr>
          <w:p w:rsidR="00F770DA" w:rsidRPr="006B5187" w:rsidRDefault="00F83D30" w:rsidP="00F83D30">
            <w:pPr>
              <w:pStyle w:val="Default"/>
              <w:rPr>
                <w:rFonts w:ascii="Arial" w:hAnsi="Arial" w:cs="Arial"/>
                <w:sz w:val="22"/>
                <w:szCs w:val="22"/>
              </w:rPr>
            </w:pPr>
            <w:r w:rsidRPr="006B5187">
              <w:rPr>
                <w:rFonts w:ascii="Arial" w:hAnsi="Arial" w:cs="Arial"/>
                <w:sz w:val="22"/>
                <w:szCs w:val="22"/>
              </w:rPr>
              <w:t xml:space="preserve">Mechanical (aeroplane systems) </w:t>
            </w:r>
          </w:p>
        </w:tc>
        <w:tc>
          <w:tcPr>
            <w:tcW w:w="1084" w:type="dxa"/>
            <w:tcBorders>
              <w:bottom w:val="single" w:sz="4" w:space="0" w:color="auto"/>
            </w:tcBorders>
          </w:tcPr>
          <w:p w:rsidR="00F770DA"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F770DA" w:rsidRPr="003F4F3D" w:rsidRDefault="00490887" w:rsidP="00490887">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RPr="004571D8" w:rsidTr="004571D8">
        <w:tc>
          <w:tcPr>
            <w:tcW w:w="522" w:type="dxa"/>
            <w:shd w:val="clear" w:color="auto" w:fill="A6A6A6" w:themeFill="background1" w:themeFillShade="A6"/>
          </w:tcPr>
          <w:p w:rsidR="00F770DA" w:rsidRPr="006B5187" w:rsidRDefault="00F770DA" w:rsidP="003F4F3D">
            <w:pPr>
              <w:jc w:val="center"/>
              <w:rPr>
                <w:rFonts w:cs="Arial"/>
                <w:b/>
                <w:sz w:val="22"/>
                <w:szCs w:val="22"/>
                <w:lang w:val="en-US"/>
              </w:rPr>
            </w:pPr>
            <w:r w:rsidRPr="006B5187">
              <w:rPr>
                <w:rFonts w:cs="Arial"/>
                <w:b/>
                <w:sz w:val="22"/>
                <w:szCs w:val="22"/>
                <w:lang w:val="en-US"/>
              </w:rPr>
              <w:t>C.</w:t>
            </w:r>
          </w:p>
        </w:tc>
        <w:tc>
          <w:tcPr>
            <w:tcW w:w="6936" w:type="dxa"/>
            <w:shd w:val="clear" w:color="auto" w:fill="A6A6A6" w:themeFill="background1" w:themeFillShade="A6"/>
          </w:tcPr>
          <w:p w:rsidR="00F770DA" w:rsidRPr="006B5187" w:rsidRDefault="00F770DA" w:rsidP="000333D9">
            <w:pPr>
              <w:rPr>
                <w:rFonts w:cs="Arial"/>
                <w:b/>
                <w:bCs/>
                <w:sz w:val="22"/>
                <w:szCs w:val="22"/>
                <w:lang w:val="en-GB"/>
              </w:rPr>
            </w:pPr>
            <w:r w:rsidRPr="006B5187">
              <w:rPr>
                <w:rFonts w:cs="Arial"/>
                <w:b/>
                <w:bCs/>
                <w:sz w:val="22"/>
                <w:szCs w:val="22"/>
                <w:lang w:val="en-GB"/>
              </w:rPr>
              <w:t>Safety review of accidents and incidents relating to aeroplane upsets</w:t>
            </w:r>
          </w:p>
        </w:tc>
        <w:tc>
          <w:tcPr>
            <w:tcW w:w="1084"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r>
      <w:tr w:rsidR="00F770DA" w:rsidTr="004571D8">
        <w:tc>
          <w:tcPr>
            <w:tcW w:w="522" w:type="dxa"/>
            <w:tcBorders>
              <w:bottom w:val="single" w:sz="4" w:space="0" w:color="auto"/>
            </w:tcBorders>
          </w:tcPr>
          <w:p w:rsidR="00F770DA" w:rsidRPr="006B5187" w:rsidRDefault="00F770DA" w:rsidP="003F4F3D">
            <w:pPr>
              <w:jc w:val="center"/>
              <w:rPr>
                <w:rFonts w:cs="Arial"/>
                <w:b/>
                <w:sz w:val="22"/>
                <w:szCs w:val="22"/>
                <w:lang w:val="en-US"/>
              </w:rPr>
            </w:pPr>
            <w:r w:rsidRPr="006B5187">
              <w:rPr>
                <w:rFonts w:cs="Arial"/>
                <w:b/>
                <w:sz w:val="22"/>
                <w:szCs w:val="22"/>
                <w:lang w:val="en-US"/>
              </w:rPr>
              <w:t>1.</w:t>
            </w:r>
          </w:p>
        </w:tc>
        <w:tc>
          <w:tcPr>
            <w:tcW w:w="6936" w:type="dxa"/>
            <w:tcBorders>
              <w:bottom w:val="single" w:sz="4" w:space="0" w:color="auto"/>
            </w:tcBorders>
          </w:tcPr>
          <w:p w:rsidR="00F770DA" w:rsidRPr="006B5187" w:rsidRDefault="00F83D30" w:rsidP="00F83D30">
            <w:pPr>
              <w:pStyle w:val="Default"/>
              <w:rPr>
                <w:rFonts w:ascii="Arial" w:hAnsi="Arial" w:cs="Arial"/>
                <w:sz w:val="22"/>
                <w:szCs w:val="22"/>
                <w:lang w:val="en-GB"/>
              </w:rPr>
            </w:pPr>
            <w:r w:rsidRPr="006B5187">
              <w:rPr>
                <w:rFonts w:ascii="Arial" w:hAnsi="Arial" w:cs="Arial"/>
                <w:sz w:val="22"/>
                <w:szCs w:val="22"/>
                <w:lang w:val="en-GB"/>
              </w:rPr>
              <w:t xml:space="preserve">Safety review of accidents and incidents relating to aeroplane upsets </w:t>
            </w:r>
          </w:p>
        </w:tc>
        <w:tc>
          <w:tcPr>
            <w:tcW w:w="1084" w:type="dxa"/>
            <w:tcBorders>
              <w:bottom w:val="single" w:sz="4" w:space="0" w:color="auto"/>
            </w:tcBorders>
          </w:tcPr>
          <w:p w:rsidR="00F770DA" w:rsidRPr="003F4F3D" w:rsidRDefault="00F83D30" w:rsidP="00F83D30">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F770DA" w:rsidRPr="003F4F3D" w:rsidRDefault="00F83D30" w:rsidP="00F83D30">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RPr="004571D8" w:rsidTr="004571D8">
        <w:tc>
          <w:tcPr>
            <w:tcW w:w="522" w:type="dxa"/>
            <w:shd w:val="clear" w:color="auto" w:fill="A6A6A6" w:themeFill="background1" w:themeFillShade="A6"/>
          </w:tcPr>
          <w:p w:rsidR="00F770DA" w:rsidRPr="006B5187" w:rsidRDefault="00F770DA" w:rsidP="003F4F3D">
            <w:pPr>
              <w:jc w:val="center"/>
              <w:rPr>
                <w:rFonts w:cs="Arial"/>
                <w:b/>
                <w:sz w:val="22"/>
                <w:szCs w:val="22"/>
                <w:lang w:val="en-US"/>
              </w:rPr>
            </w:pPr>
            <w:r w:rsidRPr="006B5187">
              <w:rPr>
                <w:rFonts w:cs="Arial"/>
                <w:b/>
                <w:sz w:val="22"/>
                <w:szCs w:val="22"/>
                <w:lang w:val="en-US"/>
              </w:rPr>
              <w:t>D.</w:t>
            </w:r>
          </w:p>
        </w:tc>
        <w:tc>
          <w:tcPr>
            <w:tcW w:w="6936" w:type="dxa"/>
            <w:shd w:val="clear" w:color="auto" w:fill="A6A6A6" w:themeFill="background1" w:themeFillShade="A6"/>
          </w:tcPr>
          <w:p w:rsidR="00F770DA" w:rsidRPr="006B5187" w:rsidRDefault="00F770DA" w:rsidP="000333D9">
            <w:pPr>
              <w:rPr>
                <w:rFonts w:cs="Arial"/>
                <w:b/>
                <w:bCs/>
                <w:sz w:val="22"/>
                <w:szCs w:val="22"/>
                <w:lang w:val="en-GB"/>
              </w:rPr>
            </w:pPr>
            <w:r w:rsidRPr="006B5187">
              <w:rPr>
                <w:rFonts w:cs="Arial"/>
                <w:b/>
                <w:bCs/>
                <w:sz w:val="22"/>
                <w:szCs w:val="22"/>
                <w:lang w:val="en-GB"/>
              </w:rPr>
              <w:t>g-load awareness and management</w:t>
            </w:r>
          </w:p>
        </w:tc>
        <w:tc>
          <w:tcPr>
            <w:tcW w:w="1084"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r>
      <w:tr w:rsidR="00F770DA" w:rsidTr="004571D8">
        <w:tc>
          <w:tcPr>
            <w:tcW w:w="522" w:type="dxa"/>
          </w:tcPr>
          <w:p w:rsidR="00F770DA" w:rsidRPr="006B5187" w:rsidRDefault="00F770DA" w:rsidP="003F4F3D">
            <w:pPr>
              <w:jc w:val="center"/>
              <w:rPr>
                <w:rFonts w:cs="Arial"/>
                <w:b/>
                <w:sz w:val="22"/>
                <w:szCs w:val="22"/>
                <w:lang w:val="en-US"/>
              </w:rPr>
            </w:pPr>
            <w:r w:rsidRPr="006B5187">
              <w:rPr>
                <w:rFonts w:cs="Arial"/>
                <w:b/>
                <w:sz w:val="22"/>
                <w:szCs w:val="22"/>
                <w:lang w:val="en-US"/>
              </w:rPr>
              <w:t>1.</w:t>
            </w:r>
          </w:p>
        </w:tc>
        <w:tc>
          <w:tcPr>
            <w:tcW w:w="6936" w:type="dxa"/>
          </w:tcPr>
          <w:p w:rsidR="00F770DA"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Positive/negative/increasing/decreasing g-loads </w:t>
            </w:r>
          </w:p>
        </w:tc>
        <w:tc>
          <w:tcPr>
            <w:tcW w:w="1084" w:type="dxa"/>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F770DA" w:rsidP="003F4F3D">
            <w:pPr>
              <w:jc w:val="center"/>
              <w:rPr>
                <w:rFonts w:cs="Arial"/>
                <w:b/>
                <w:sz w:val="22"/>
                <w:szCs w:val="22"/>
                <w:lang w:val="en-US"/>
              </w:rPr>
            </w:pPr>
            <w:r w:rsidRPr="006B5187">
              <w:rPr>
                <w:rFonts w:cs="Arial"/>
                <w:b/>
                <w:sz w:val="22"/>
                <w:szCs w:val="22"/>
                <w:lang w:val="en-US"/>
              </w:rPr>
              <w:t>2.</w:t>
            </w:r>
          </w:p>
        </w:tc>
        <w:tc>
          <w:tcPr>
            <w:tcW w:w="6936" w:type="dxa"/>
          </w:tcPr>
          <w:p w:rsidR="00F770DA" w:rsidRPr="006B5187" w:rsidRDefault="0069450C" w:rsidP="0069450C">
            <w:pPr>
              <w:pStyle w:val="Default"/>
              <w:rPr>
                <w:rFonts w:ascii="Arial" w:hAnsi="Arial" w:cs="Arial"/>
                <w:sz w:val="22"/>
                <w:szCs w:val="22"/>
              </w:rPr>
            </w:pPr>
            <w:r w:rsidRPr="006B5187">
              <w:rPr>
                <w:rFonts w:ascii="Arial" w:hAnsi="Arial" w:cs="Arial"/>
                <w:sz w:val="22"/>
                <w:szCs w:val="22"/>
              </w:rPr>
              <w:t xml:space="preserve">Lateral g awareness (sideslip) </w:t>
            </w:r>
          </w:p>
        </w:tc>
        <w:tc>
          <w:tcPr>
            <w:tcW w:w="1084" w:type="dxa"/>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Borders>
              <w:bottom w:val="single" w:sz="4" w:space="0" w:color="auto"/>
            </w:tcBorders>
          </w:tcPr>
          <w:p w:rsidR="00F770DA" w:rsidRPr="006B5187" w:rsidRDefault="00F770DA" w:rsidP="003F4F3D">
            <w:pPr>
              <w:jc w:val="center"/>
              <w:rPr>
                <w:rFonts w:cs="Arial"/>
                <w:b/>
                <w:sz w:val="22"/>
                <w:szCs w:val="22"/>
                <w:lang w:val="en-US"/>
              </w:rPr>
            </w:pPr>
            <w:r w:rsidRPr="006B5187">
              <w:rPr>
                <w:rFonts w:cs="Arial"/>
                <w:b/>
                <w:sz w:val="22"/>
                <w:szCs w:val="22"/>
                <w:lang w:val="en-US"/>
              </w:rPr>
              <w:t>3.</w:t>
            </w:r>
          </w:p>
        </w:tc>
        <w:tc>
          <w:tcPr>
            <w:tcW w:w="6936" w:type="dxa"/>
            <w:tcBorders>
              <w:bottom w:val="single" w:sz="4" w:space="0" w:color="auto"/>
            </w:tcBorders>
          </w:tcPr>
          <w:p w:rsidR="00F770DA" w:rsidRPr="006B5187" w:rsidRDefault="0069450C" w:rsidP="0069450C">
            <w:pPr>
              <w:pStyle w:val="Default"/>
              <w:rPr>
                <w:rFonts w:ascii="Arial" w:hAnsi="Arial" w:cs="Arial"/>
                <w:sz w:val="22"/>
                <w:szCs w:val="22"/>
              </w:rPr>
            </w:pPr>
            <w:r w:rsidRPr="006B5187">
              <w:rPr>
                <w:rFonts w:ascii="Arial" w:hAnsi="Arial" w:cs="Arial"/>
                <w:sz w:val="22"/>
                <w:szCs w:val="22"/>
              </w:rPr>
              <w:t xml:space="preserve">g-load management </w:t>
            </w:r>
          </w:p>
        </w:tc>
        <w:tc>
          <w:tcPr>
            <w:tcW w:w="1084" w:type="dxa"/>
            <w:tcBorders>
              <w:bottom w:val="single" w:sz="4" w:space="0" w:color="auto"/>
            </w:tcBorders>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F770DA" w:rsidRPr="003F4F3D" w:rsidRDefault="004607EF" w:rsidP="004607EF">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shd w:val="clear" w:color="auto" w:fill="A6A6A6" w:themeFill="background1" w:themeFillShade="A6"/>
          </w:tcPr>
          <w:p w:rsidR="00F770DA" w:rsidRPr="006B5187" w:rsidRDefault="00F770DA" w:rsidP="003F4F3D">
            <w:pPr>
              <w:jc w:val="center"/>
              <w:rPr>
                <w:rFonts w:cs="Arial"/>
                <w:b/>
                <w:sz w:val="22"/>
                <w:szCs w:val="22"/>
                <w:lang w:val="en-US"/>
              </w:rPr>
            </w:pPr>
            <w:r w:rsidRPr="006B5187">
              <w:rPr>
                <w:rFonts w:cs="Arial"/>
                <w:b/>
                <w:sz w:val="22"/>
                <w:szCs w:val="22"/>
                <w:lang w:val="en-US"/>
              </w:rPr>
              <w:t>E.</w:t>
            </w:r>
          </w:p>
        </w:tc>
        <w:tc>
          <w:tcPr>
            <w:tcW w:w="6936" w:type="dxa"/>
            <w:shd w:val="clear" w:color="auto" w:fill="A6A6A6" w:themeFill="background1" w:themeFillShade="A6"/>
          </w:tcPr>
          <w:p w:rsidR="00F770DA" w:rsidRPr="006B5187" w:rsidRDefault="00F770DA" w:rsidP="000333D9">
            <w:pPr>
              <w:rPr>
                <w:rFonts w:cs="Arial"/>
                <w:b/>
                <w:bCs/>
                <w:sz w:val="22"/>
                <w:szCs w:val="22"/>
                <w:lang w:val="en-GB"/>
              </w:rPr>
            </w:pPr>
            <w:r w:rsidRPr="006B5187">
              <w:rPr>
                <w:rFonts w:cs="Arial"/>
                <w:b/>
                <w:bCs/>
                <w:sz w:val="22"/>
                <w:szCs w:val="22"/>
                <w:lang w:val="en-GB"/>
              </w:rPr>
              <w:t>Energy Management</w:t>
            </w:r>
          </w:p>
        </w:tc>
        <w:tc>
          <w:tcPr>
            <w:tcW w:w="1084"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r>
      <w:tr w:rsidR="00555BAD" w:rsidTr="004571D8">
        <w:tc>
          <w:tcPr>
            <w:tcW w:w="522" w:type="dxa"/>
            <w:tcBorders>
              <w:bottom w:val="single" w:sz="4" w:space="0" w:color="auto"/>
            </w:tcBorders>
          </w:tcPr>
          <w:p w:rsidR="00555BAD" w:rsidRPr="006B5187" w:rsidRDefault="00F770DA" w:rsidP="003F4F3D">
            <w:pPr>
              <w:jc w:val="center"/>
              <w:rPr>
                <w:rFonts w:cs="Arial"/>
                <w:b/>
                <w:sz w:val="22"/>
                <w:szCs w:val="22"/>
                <w:lang w:val="en-US"/>
              </w:rPr>
            </w:pPr>
            <w:r w:rsidRPr="006B5187">
              <w:rPr>
                <w:rFonts w:cs="Arial"/>
                <w:b/>
                <w:sz w:val="22"/>
                <w:szCs w:val="22"/>
                <w:lang w:val="en-US"/>
              </w:rPr>
              <w:lastRenderedPageBreak/>
              <w:t>1.</w:t>
            </w:r>
          </w:p>
        </w:tc>
        <w:tc>
          <w:tcPr>
            <w:tcW w:w="6936" w:type="dxa"/>
            <w:tcBorders>
              <w:bottom w:val="single" w:sz="4" w:space="0" w:color="auto"/>
            </w:tcBorders>
          </w:tcPr>
          <w:p w:rsidR="00555BAD"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Kinetic energy vs potential energy vs chemical energy (power) </w:t>
            </w:r>
          </w:p>
        </w:tc>
        <w:tc>
          <w:tcPr>
            <w:tcW w:w="1084" w:type="dxa"/>
            <w:tcBorders>
              <w:bottom w:val="single" w:sz="4" w:space="0" w:color="auto"/>
            </w:tcBorders>
          </w:tcPr>
          <w:p w:rsidR="00555BAD"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555BAD"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shd w:val="clear" w:color="auto" w:fill="A6A6A6" w:themeFill="background1" w:themeFillShade="A6"/>
          </w:tcPr>
          <w:p w:rsidR="00F770DA" w:rsidRPr="006B5187" w:rsidRDefault="00F770DA" w:rsidP="003F4F3D">
            <w:pPr>
              <w:jc w:val="center"/>
              <w:rPr>
                <w:rFonts w:cs="Arial"/>
                <w:b/>
                <w:sz w:val="22"/>
                <w:szCs w:val="22"/>
                <w:lang w:val="en-US"/>
              </w:rPr>
            </w:pPr>
            <w:r w:rsidRPr="006B5187">
              <w:rPr>
                <w:rFonts w:cs="Arial"/>
                <w:b/>
                <w:sz w:val="22"/>
                <w:szCs w:val="22"/>
                <w:lang w:val="en-US"/>
              </w:rPr>
              <w:t>F.</w:t>
            </w:r>
          </w:p>
        </w:tc>
        <w:tc>
          <w:tcPr>
            <w:tcW w:w="6936" w:type="dxa"/>
            <w:shd w:val="clear" w:color="auto" w:fill="A6A6A6" w:themeFill="background1" w:themeFillShade="A6"/>
          </w:tcPr>
          <w:p w:rsidR="00F770DA" w:rsidRPr="006B5187" w:rsidRDefault="00F770DA" w:rsidP="000333D9">
            <w:pPr>
              <w:rPr>
                <w:rFonts w:cs="Arial"/>
                <w:b/>
                <w:bCs/>
                <w:sz w:val="22"/>
                <w:szCs w:val="22"/>
                <w:lang w:val="en-GB"/>
              </w:rPr>
            </w:pPr>
            <w:r w:rsidRPr="006B5187">
              <w:rPr>
                <w:rFonts w:cs="Arial"/>
                <w:b/>
                <w:bCs/>
                <w:sz w:val="22"/>
                <w:szCs w:val="22"/>
                <w:lang w:val="en-GB"/>
              </w:rPr>
              <w:t>Flight path management</w:t>
            </w:r>
          </w:p>
        </w:tc>
        <w:tc>
          <w:tcPr>
            <w:tcW w:w="1084"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F770DA" w:rsidRPr="003F4F3D" w:rsidRDefault="00F770DA" w:rsidP="009A0341">
            <w:pPr>
              <w:rPr>
                <w:rFonts w:asciiTheme="minorHAnsi" w:hAnsiTheme="minorHAnsi" w:cstheme="minorHAnsi"/>
                <w:b/>
                <w:sz w:val="22"/>
                <w:szCs w:val="22"/>
                <w:lang w:val="en-US"/>
              </w:rPr>
            </w:pP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1.</w:t>
            </w:r>
          </w:p>
        </w:tc>
        <w:tc>
          <w:tcPr>
            <w:tcW w:w="6936" w:type="dxa"/>
          </w:tcPr>
          <w:p w:rsidR="00F770DA"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Relationship between pitch, power and performance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2.</w:t>
            </w:r>
          </w:p>
        </w:tc>
        <w:tc>
          <w:tcPr>
            <w:tcW w:w="6936" w:type="dxa"/>
          </w:tcPr>
          <w:p w:rsidR="00F770DA"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Performance and effects of differing power plants (if applicable)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3.</w:t>
            </w:r>
          </w:p>
        </w:tc>
        <w:tc>
          <w:tcPr>
            <w:tcW w:w="6936" w:type="dxa"/>
          </w:tcPr>
          <w:p w:rsidR="00F770DA"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Manual and automation inputs for guidance and control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4.</w:t>
            </w:r>
          </w:p>
        </w:tc>
        <w:tc>
          <w:tcPr>
            <w:tcW w:w="6936" w:type="dxa"/>
          </w:tcPr>
          <w:p w:rsidR="00F770DA" w:rsidRPr="006B5187" w:rsidRDefault="0069450C" w:rsidP="0069450C">
            <w:pPr>
              <w:pStyle w:val="Default"/>
              <w:rPr>
                <w:rFonts w:ascii="Arial" w:hAnsi="Arial" w:cs="Arial"/>
                <w:sz w:val="22"/>
                <w:szCs w:val="22"/>
              </w:rPr>
            </w:pPr>
            <w:r w:rsidRPr="006B5187">
              <w:rPr>
                <w:rFonts w:ascii="Arial" w:hAnsi="Arial" w:cs="Arial"/>
                <w:sz w:val="22"/>
                <w:szCs w:val="22"/>
              </w:rPr>
              <w:t xml:space="preserve">Type-specific characteristics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5.</w:t>
            </w:r>
          </w:p>
        </w:tc>
        <w:tc>
          <w:tcPr>
            <w:tcW w:w="6936" w:type="dxa"/>
          </w:tcPr>
          <w:p w:rsidR="00F770DA" w:rsidRPr="006B5187" w:rsidRDefault="0069450C" w:rsidP="0069450C">
            <w:pPr>
              <w:pStyle w:val="Default"/>
              <w:rPr>
                <w:rFonts w:ascii="Arial" w:hAnsi="Arial" w:cs="Arial"/>
                <w:sz w:val="22"/>
                <w:szCs w:val="22"/>
                <w:lang w:val="en-GB"/>
              </w:rPr>
            </w:pPr>
            <w:r w:rsidRPr="006B5187">
              <w:rPr>
                <w:rFonts w:ascii="Arial" w:hAnsi="Arial" w:cs="Arial"/>
                <w:sz w:val="22"/>
                <w:szCs w:val="22"/>
                <w:lang w:val="en-GB"/>
              </w:rPr>
              <w:t xml:space="preserve">Management of go-arounds from various stages during the approach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F770DA" w:rsidTr="004571D8">
        <w:tc>
          <w:tcPr>
            <w:tcW w:w="522" w:type="dxa"/>
          </w:tcPr>
          <w:p w:rsidR="00F770DA" w:rsidRPr="006B5187" w:rsidRDefault="00294D7B" w:rsidP="003F4F3D">
            <w:pPr>
              <w:jc w:val="center"/>
              <w:rPr>
                <w:rFonts w:cs="Arial"/>
                <w:b/>
                <w:sz w:val="22"/>
                <w:szCs w:val="22"/>
                <w:lang w:val="en-US"/>
              </w:rPr>
            </w:pPr>
            <w:r w:rsidRPr="006B5187">
              <w:rPr>
                <w:rFonts w:cs="Arial"/>
                <w:b/>
                <w:sz w:val="22"/>
                <w:szCs w:val="22"/>
                <w:lang w:val="en-US"/>
              </w:rPr>
              <w:t>6.</w:t>
            </w:r>
          </w:p>
        </w:tc>
        <w:tc>
          <w:tcPr>
            <w:tcW w:w="6936" w:type="dxa"/>
          </w:tcPr>
          <w:p w:rsidR="00F770DA" w:rsidRPr="006B5187" w:rsidRDefault="0069450C" w:rsidP="0069450C">
            <w:pPr>
              <w:pStyle w:val="Default"/>
              <w:rPr>
                <w:rFonts w:ascii="Arial" w:hAnsi="Arial" w:cs="Arial"/>
                <w:sz w:val="22"/>
                <w:szCs w:val="22"/>
              </w:rPr>
            </w:pPr>
            <w:r w:rsidRPr="006B5187">
              <w:rPr>
                <w:rFonts w:ascii="Arial" w:hAnsi="Arial" w:cs="Arial"/>
                <w:sz w:val="22"/>
                <w:szCs w:val="22"/>
              </w:rPr>
              <w:t xml:space="preserve">Automation management </w:t>
            </w:r>
          </w:p>
        </w:tc>
        <w:tc>
          <w:tcPr>
            <w:tcW w:w="1084"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F770DA"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F770DA"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555BAD" w:rsidTr="004571D8">
        <w:tc>
          <w:tcPr>
            <w:tcW w:w="522" w:type="dxa"/>
            <w:tcBorders>
              <w:bottom w:val="single" w:sz="4" w:space="0" w:color="auto"/>
            </w:tcBorders>
          </w:tcPr>
          <w:p w:rsidR="00555BAD" w:rsidRPr="006B5187" w:rsidRDefault="00294D7B" w:rsidP="003F4F3D">
            <w:pPr>
              <w:jc w:val="center"/>
              <w:rPr>
                <w:rFonts w:cs="Arial"/>
                <w:b/>
                <w:sz w:val="22"/>
                <w:szCs w:val="22"/>
                <w:lang w:val="en-US"/>
              </w:rPr>
            </w:pPr>
            <w:r w:rsidRPr="006B5187">
              <w:rPr>
                <w:rFonts w:cs="Arial"/>
                <w:b/>
                <w:sz w:val="22"/>
                <w:szCs w:val="22"/>
                <w:lang w:val="en-US"/>
              </w:rPr>
              <w:t>7.</w:t>
            </w:r>
          </w:p>
        </w:tc>
        <w:tc>
          <w:tcPr>
            <w:tcW w:w="6936" w:type="dxa"/>
            <w:tcBorders>
              <w:bottom w:val="single" w:sz="4" w:space="0" w:color="auto"/>
            </w:tcBorders>
          </w:tcPr>
          <w:p w:rsidR="00555BAD" w:rsidRPr="006B5187" w:rsidRDefault="00003BE5" w:rsidP="00003BE5">
            <w:pPr>
              <w:pStyle w:val="Default"/>
              <w:rPr>
                <w:rFonts w:ascii="Arial" w:hAnsi="Arial" w:cs="Arial"/>
                <w:sz w:val="22"/>
                <w:szCs w:val="22"/>
              </w:rPr>
            </w:pPr>
            <w:r w:rsidRPr="006B5187">
              <w:rPr>
                <w:rFonts w:ascii="Arial" w:hAnsi="Arial" w:cs="Arial"/>
                <w:sz w:val="22"/>
                <w:szCs w:val="22"/>
              </w:rPr>
              <w:t xml:space="preserve">Proper use of rudder </w:t>
            </w:r>
          </w:p>
        </w:tc>
        <w:tc>
          <w:tcPr>
            <w:tcW w:w="1084" w:type="dxa"/>
            <w:tcBorders>
              <w:bottom w:val="single" w:sz="4" w:space="0" w:color="auto"/>
            </w:tcBorders>
          </w:tcPr>
          <w:p w:rsidR="00555BAD"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555BAD" w:rsidRPr="003F4F3D" w:rsidRDefault="0069450C" w:rsidP="0069450C">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555BAD"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Tr="004571D8">
        <w:tc>
          <w:tcPr>
            <w:tcW w:w="522" w:type="dxa"/>
            <w:shd w:val="clear" w:color="auto" w:fill="A6A6A6" w:themeFill="background1" w:themeFillShade="A6"/>
          </w:tcPr>
          <w:p w:rsidR="00294D7B" w:rsidRPr="006B5187" w:rsidRDefault="00294D7B" w:rsidP="003F4F3D">
            <w:pPr>
              <w:jc w:val="center"/>
              <w:rPr>
                <w:rFonts w:cs="Arial"/>
                <w:b/>
                <w:sz w:val="22"/>
                <w:szCs w:val="22"/>
                <w:lang w:val="en-US"/>
              </w:rPr>
            </w:pPr>
            <w:r w:rsidRPr="006B5187">
              <w:rPr>
                <w:rFonts w:cs="Arial"/>
                <w:b/>
                <w:sz w:val="22"/>
                <w:szCs w:val="22"/>
                <w:lang w:val="en-US"/>
              </w:rPr>
              <w:t>G.</w:t>
            </w:r>
          </w:p>
        </w:tc>
        <w:tc>
          <w:tcPr>
            <w:tcW w:w="6936" w:type="dxa"/>
            <w:shd w:val="clear" w:color="auto" w:fill="A6A6A6" w:themeFill="background1" w:themeFillShade="A6"/>
          </w:tcPr>
          <w:p w:rsidR="00294D7B" w:rsidRPr="006B5187" w:rsidRDefault="00294D7B" w:rsidP="000333D9">
            <w:pPr>
              <w:rPr>
                <w:rFonts w:cs="Arial"/>
                <w:b/>
                <w:bCs/>
                <w:sz w:val="22"/>
                <w:szCs w:val="22"/>
                <w:lang w:val="en-GB"/>
              </w:rPr>
            </w:pPr>
            <w:r w:rsidRPr="006B5187">
              <w:rPr>
                <w:rFonts w:cs="Arial"/>
                <w:b/>
                <w:bCs/>
                <w:sz w:val="22"/>
                <w:szCs w:val="22"/>
                <w:lang w:val="en-GB"/>
              </w:rPr>
              <w:t>Recognition</w:t>
            </w:r>
          </w:p>
        </w:tc>
        <w:tc>
          <w:tcPr>
            <w:tcW w:w="1084"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r>
      <w:tr w:rsidR="00294D7B" w:rsidTr="004571D8">
        <w:tc>
          <w:tcPr>
            <w:tcW w:w="522" w:type="dxa"/>
          </w:tcPr>
          <w:p w:rsidR="00294D7B" w:rsidRPr="006B5187" w:rsidRDefault="009B4EFB" w:rsidP="003F4F3D">
            <w:pPr>
              <w:jc w:val="center"/>
              <w:rPr>
                <w:rFonts w:cs="Arial"/>
                <w:b/>
                <w:sz w:val="22"/>
                <w:szCs w:val="22"/>
                <w:lang w:val="en-US"/>
              </w:rPr>
            </w:pPr>
            <w:r w:rsidRPr="006B5187">
              <w:rPr>
                <w:rFonts w:cs="Arial"/>
                <w:b/>
                <w:sz w:val="22"/>
                <w:szCs w:val="22"/>
                <w:lang w:val="en-US"/>
              </w:rPr>
              <w:t>1.</w:t>
            </w:r>
          </w:p>
        </w:tc>
        <w:tc>
          <w:tcPr>
            <w:tcW w:w="6936" w:type="dxa"/>
          </w:tcPr>
          <w:p w:rsidR="00294D7B" w:rsidRPr="006B5187" w:rsidRDefault="00003BE5" w:rsidP="00003BE5">
            <w:pPr>
              <w:pStyle w:val="Default"/>
              <w:rPr>
                <w:rFonts w:ascii="Arial" w:hAnsi="Arial" w:cs="Arial"/>
                <w:sz w:val="22"/>
                <w:szCs w:val="22"/>
                <w:lang w:val="en-GB"/>
              </w:rPr>
            </w:pPr>
            <w:r w:rsidRPr="006B5187">
              <w:rPr>
                <w:rFonts w:ascii="Arial" w:hAnsi="Arial" w:cs="Arial"/>
                <w:sz w:val="22"/>
                <w:szCs w:val="22"/>
                <w:lang w:val="en-GB"/>
              </w:rPr>
              <w:t xml:space="preserve">Type-specific examples of physiological, visual and instrument clues during developing and developed upsets </w:t>
            </w:r>
          </w:p>
        </w:tc>
        <w:tc>
          <w:tcPr>
            <w:tcW w:w="1084" w:type="dxa"/>
          </w:tcPr>
          <w:p w:rsidR="00294D7B" w:rsidRPr="00003BE5" w:rsidRDefault="00003BE5" w:rsidP="00003BE5">
            <w:pPr>
              <w:jc w:val="center"/>
              <w:rPr>
                <w:rFonts w:asciiTheme="minorHAnsi" w:hAnsiTheme="minorHAnsi" w:cstheme="minorHAnsi"/>
                <w:b/>
                <w:sz w:val="22"/>
                <w:szCs w:val="22"/>
                <w:lang w:val="en-GB"/>
              </w:rPr>
            </w:pPr>
            <w:r>
              <w:rPr>
                <w:rFonts w:asciiTheme="minorHAnsi" w:hAnsiTheme="minorHAnsi" w:cstheme="minorHAnsi"/>
                <w:b/>
                <w:sz w:val="22"/>
                <w:szCs w:val="22"/>
                <w:lang w:val="en-US"/>
              </w:rPr>
              <w:t>●</w:t>
            </w:r>
          </w:p>
        </w:tc>
        <w:tc>
          <w:tcPr>
            <w:tcW w:w="2208"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Tr="004571D8">
        <w:tc>
          <w:tcPr>
            <w:tcW w:w="522" w:type="dxa"/>
          </w:tcPr>
          <w:p w:rsidR="00294D7B" w:rsidRPr="006B5187" w:rsidRDefault="009B4EFB" w:rsidP="003F4F3D">
            <w:pPr>
              <w:jc w:val="center"/>
              <w:rPr>
                <w:rFonts w:cs="Arial"/>
                <w:b/>
                <w:sz w:val="22"/>
                <w:szCs w:val="22"/>
                <w:lang w:val="en-US"/>
              </w:rPr>
            </w:pPr>
            <w:r w:rsidRPr="006B5187">
              <w:rPr>
                <w:rFonts w:cs="Arial"/>
                <w:b/>
                <w:sz w:val="22"/>
                <w:szCs w:val="22"/>
                <w:lang w:val="en-US"/>
              </w:rPr>
              <w:t>2.</w:t>
            </w:r>
          </w:p>
        </w:tc>
        <w:tc>
          <w:tcPr>
            <w:tcW w:w="6936" w:type="dxa"/>
          </w:tcPr>
          <w:p w:rsidR="00294D7B" w:rsidRPr="006B5187" w:rsidRDefault="00003BE5" w:rsidP="00003BE5">
            <w:pPr>
              <w:pStyle w:val="Default"/>
              <w:rPr>
                <w:rFonts w:ascii="Arial" w:hAnsi="Arial" w:cs="Arial"/>
                <w:sz w:val="22"/>
                <w:szCs w:val="22"/>
                <w:lang w:val="en-GB"/>
              </w:rPr>
            </w:pPr>
            <w:r w:rsidRPr="006B5187">
              <w:rPr>
                <w:rFonts w:ascii="Arial" w:hAnsi="Arial" w:cs="Arial"/>
                <w:sz w:val="22"/>
                <w:szCs w:val="22"/>
                <w:lang w:val="en-GB"/>
              </w:rPr>
              <w:t xml:space="preserve">P itch/power/roll/yaw </w:t>
            </w:r>
          </w:p>
        </w:tc>
        <w:tc>
          <w:tcPr>
            <w:tcW w:w="1084"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Tr="004571D8">
        <w:tc>
          <w:tcPr>
            <w:tcW w:w="522" w:type="dxa"/>
          </w:tcPr>
          <w:p w:rsidR="00294D7B" w:rsidRPr="006B5187" w:rsidRDefault="009B4EFB" w:rsidP="003F4F3D">
            <w:pPr>
              <w:jc w:val="center"/>
              <w:rPr>
                <w:rFonts w:cs="Arial"/>
                <w:b/>
                <w:sz w:val="22"/>
                <w:szCs w:val="22"/>
                <w:lang w:val="en-US"/>
              </w:rPr>
            </w:pPr>
            <w:r w:rsidRPr="006B5187">
              <w:rPr>
                <w:rFonts w:cs="Arial"/>
                <w:b/>
                <w:sz w:val="22"/>
                <w:szCs w:val="22"/>
                <w:lang w:val="en-US"/>
              </w:rPr>
              <w:t>3.</w:t>
            </w:r>
          </w:p>
        </w:tc>
        <w:tc>
          <w:tcPr>
            <w:tcW w:w="6936" w:type="dxa"/>
          </w:tcPr>
          <w:p w:rsidR="00294D7B" w:rsidRPr="006B5187" w:rsidRDefault="00003BE5" w:rsidP="00003BE5">
            <w:pPr>
              <w:pStyle w:val="Default"/>
              <w:rPr>
                <w:rFonts w:ascii="Arial" w:hAnsi="Arial" w:cs="Arial"/>
                <w:sz w:val="22"/>
                <w:szCs w:val="22"/>
              </w:rPr>
            </w:pPr>
            <w:r w:rsidRPr="006B5187">
              <w:rPr>
                <w:rFonts w:ascii="Arial" w:hAnsi="Arial" w:cs="Arial"/>
                <w:sz w:val="22"/>
                <w:szCs w:val="22"/>
              </w:rPr>
              <w:t xml:space="preserve">Effective scanning (effective monitoring) </w:t>
            </w:r>
          </w:p>
        </w:tc>
        <w:tc>
          <w:tcPr>
            <w:tcW w:w="1084"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Tr="004571D8">
        <w:tc>
          <w:tcPr>
            <w:tcW w:w="522" w:type="dxa"/>
          </w:tcPr>
          <w:p w:rsidR="00294D7B" w:rsidRPr="006B5187" w:rsidRDefault="009B4EFB" w:rsidP="003F4F3D">
            <w:pPr>
              <w:jc w:val="center"/>
              <w:rPr>
                <w:rFonts w:cs="Arial"/>
                <w:b/>
                <w:sz w:val="22"/>
                <w:szCs w:val="22"/>
                <w:lang w:val="en-US"/>
              </w:rPr>
            </w:pPr>
            <w:r w:rsidRPr="006B5187">
              <w:rPr>
                <w:rFonts w:cs="Arial"/>
                <w:b/>
                <w:sz w:val="22"/>
                <w:szCs w:val="22"/>
                <w:lang w:val="en-US"/>
              </w:rPr>
              <w:t>4.</w:t>
            </w:r>
          </w:p>
        </w:tc>
        <w:tc>
          <w:tcPr>
            <w:tcW w:w="6936" w:type="dxa"/>
          </w:tcPr>
          <w:p w:rsidR="00294D7B" w:rsidRPr="006B5187" w:rsidRDefault="00003BE5" w:rsidP="000333D9">
            <w:pPr>
              <w:rPr>
                <w:rFonts w:cs="Arial"/>
                <w:b/>
                <w:bCs/>
                <w:sz w:val="22"/>
                <w:szCs w:val="22"/>
                <w:lang w:val="en-GB"/>
              </w:rPr>
            </w:pPr>
            <w:r w:rsidRPr="006B5187">
              <w:rPr>
                <w:rFonts w:cs="Arial"/>
                <w:sz w:val="22"/>
                <w:szCs w:val="22"/>
                <w:lang w:val="en-GB"/>
              </w:rPr>
              <w:t>Type-specific stall protection systems and cues</w:t>
            </w:r>
          </w:p>
        </w:tc>
        <w:tc>
          <w:tcPr>
            <w:tcW w:w="1084"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Tr="004571D8">
        <w:tc>
          <w:tcPr>
            <w:tcW w:w="522" w:type="dxa"/>
            <w:tcBorders>
              <w:bottom w:val="single" w:sz="4" w:space="0" w:color="auto"/>
            </w:tcBorders>
          </w:tcPr>
          <w:p w:rsidR="00294D7B" w:rsidRPr="006B5187" w:rsidRDefault="009B4EFB" w:rsidP="003F4F3D">
            <w:pPr>
              <w:jc w:val="center"/>
              <w:rPr>
                <w:rFonts w:cs="Arial"/>
                <w:b/>
                <w:sz w:val="22"/>
                <w:szCs w:val="22"/>
                <w:lang w:val="en-US"/>
              </w:rPr>
            </w:pPr>
            <w:r w:rsidRPr="006B5187">
              <w:rPr>
                <w:rFonts w:cs="Arial"/>
                <w:b/>
                <w:sz w:val="22"/>
                <w:szCs w:val="22"/>
                <w:lang w:val="en-US"/>
              </w:rPr>
              <w:t>5.</w:t>
            </w:r>
          </w:p>
        </w:tc>
        <w:tc>
          <w:tcPr>
            <w:tcW w:w="6936" w:type="dxa"/>
            <w:tcBorders>
              <w:bottom w:val="single" w:sz="4" w:space="0" w:color="auto"/>
            </w:tcBorders>
          </w:tcPr>
          <w:p w:rsidR="00003BE5" w:rsidRPr="006B5187" w:rsidRDefault="00003BE5" w:rsidP="00003BE5">
            <w:pPr>
              <w:pStyle w:val="Default"/>
              <w:rPr>
                <w:rFonts w:ascii="Arial" w:hAnsi="Arial" w:cs="Arial"/>
                <w:sz w:val="22"/>
                <w:szCs w:val="22"/>
                <w:lang w:val="en-GB"/>
              </w:rPr>
            </w:pPr>
            <w:r w:rsidRPr="006B5187">
              <w:rPr>
                <w:rFonts w:ascii="Arial" w:hAnsi="Arial" w:cs="Arial"/>
                <w:sz w:val="22"/>
                <w:szCs w:val="22"/>
                <w:lang w:val="en-GB"/>
              </w:rPr>
              <w:t xml:space="preserve">Criteria for identifying stalls and upsets </w:t>
            </w:r>
          </w:p>
          <w:p w:rsidR="00294D7B" w:rsidRPr="006B5187" w:rsidRDefault="00294D7B" w:rsidP="000333D9">
            <w:pPr>
              <w:rPr>
                <w:rFonts w:cs="Arial"/>
                <w:b/>
                <w:bCs/>
                <w:sz w:val="22"/>
                <w:szCs w:val="22"/>
                <w:lang w:val="en-GB"/>
              </w:rPr>
            </w:pPr>
          </w:p>
        </w:tc>
        <w:tc>
          <w:tcPr>
            <w:tcW w:w="1084" w:type="dxa"/>
            <w:tcBorders>
              <w:bottom w:val="single" w:sz="4" w:space="0" w:color="auto"/>
            </w:tcBorders>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294D7B"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294D7B"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294D7B" w:rsidRPr="004571D8" w:rsidTr="004571D8">
        <w:tc>
          <w:tcPr>
            <w:tcW w:w="522" w:type="dxa"/>
            <w:shd w:val="clear" w:color="auto" w:fill="A6A6A6" w:themeFill="background1" w:themeFillShade="A6"/>
          </w:tcPr>
          <w:p w:rsidR="00294D7B" w:rsidRPr="006B5187" w:rsidRDefault="00D24CD9" w:rsidP="003F4F3D">
            <w:pPr>
              <w:jc w:val="center"/>
              <w:rPr>
                <w:rFonts w:cs="Arial"/>
                <w:b/>
                <w:sz w:val="22"/>
                <w:szCs w:val="22"/>
                <w:lang w:val="en-US"/>
              </w:rPr>
            </w:pPr>
            <w:r w:rsidRPr="006B5187">
              <w:rPr>
                <w:rFonts w:cs="Arial"/>
                <w:b/>
                <w:sz w:val="22"/>
                <w:szCs w:val="22"/>
                <w:lang w:val="en-US"/>
              </w:rPr>
              <w:t>H.</w:t>
            </w:r>
          </w:p>
        </w:tc>
        <w:tc>
          <w:tcPr>
            <w:tcW w:w="6936" w:type="dxa"/>
            <w:shd w:val="clear" w:color="auto" w:fill="A6A6A6" w:themeFill="background1" w:themeFillShade="A6"/>
          </w:tcPr>
          <w:p w:rsidR="00294D7B" w:rsidRPr="006B5187" w:rsidRDefault="00D24CD9" w:rsidP="000333D9">
            <w:pPr>
              <w:rPr>
                <w:rFonts w:cs="Arial"/>
                <w:b/>
                <w:bCs/>
                <w:sz w:val="22"/>
                <w:szCs w:val="22"/>
                <w:lang w:val="en-GB"/>
              </w:rPr>
            </w:pPr>
            <w:r w:rsidRPr="006B5187">
              <w:rPr>
                <w:rFonts w:cs="Arial"/>
                <w:b/>
                <w:bCs/>
                <w:sz w:val="22"/>
                <w:szCs w:val="22"/>
                <w:lang w:val="en-GB"/>
              </w:rPr>
              <w:t>System Malfunction</w:t>
            </w:r>
          </w:p>
          <w:p w:rsidR="00D24CD9" w:rsidRPr="006B5187" w:rsidRDefault="00D24CD9" w:rsidP="000333D9">
            <w:pPr>
              <w:rPr>
                <w:rFonts w:cs="Arial"/>
                <w:b/>
                <w:bCs/>
                <w:sz w:val="22"/>
                <w:szCs w:val="22"/>
                <w:lang w:val="en-GB"/>
              </w:rPr>
            </w:pPr>
            <w:r w:rsidRPr="006B5187">
              <w:rPr>
                <w:rFonts w:cs="Arial"/>
                <w:sz w:val="22"/>
                <w:szCs w:val="22"/>
                <w:lang w:val="en-GB"/>
              </w:rPr>
              <w:t>(including immediate handling and subsequent operational considerations, as applicable)</w:t>
            </w:r>
          </w:p>
        </w:tc>
        <w:tc>
          <w:tcPr>
            <w:tcW w:w="1084"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294D7B" w:rsidRPr="003F4F3D" w:rsidRDefault="00294D7B" w:rsidP="009A0341">
            <w:pPr>
              <w:rPr>
                <w:rFonts w:asciiTheme="minorHAnsi" w:hAnsiTheme="minorHAnsi" w:cstheme="minorHAnsi"/>
                <w:b/>
                <w:sz w:val="22"/>
                <w:szCs w:val="22"/>
                <w:lang w:val="en-US"/>
              </w:rPr>
            </w:pP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1.</w:t>
            </w:r>
          </w:p>
        </w:tc>
        <w:tc>
          <w:tcPr>
            <w:tcW w:w="6936" w:type="dxa"/>
          </w:tcPr>
          <w:p w:rsidR="00D24CD9" w:rsidRPr="006B5187" w:rsidRDefault="00003BE5" w:rsidP="000333D9">
            <w:pPr>
              <w:rPr>
                <w:rFonts w:cs="Arial"/>
                <w:b/>
                <w:bCs/>
                <w:sz w:val="22"/>
                <w:szCs w:val="22"/>
                <w:lang w:val="en-GB"/>
              </w:rPr>
            </w:pPr>
            <w:r w:rsidRPr="006B5187">
              <w:rPr>
                <w:rFonts w:cs="Arial"/>
                <w:sz w:val="22"/>
                <w:szCs w:val="22"/>
              </w:rPr>
              <w:t>Flight control defects</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2.</w:t>
            </w:r>
          </w:p>
        </w:tc>
        <w:tc>
          <w:tcPr>
            <w:tcW w:w="6936" w:type="dxa"/>
          </w:tcPr>
          <w:p w:rsidR="00D24CD9" w:rsidRPr="006B5187" w:rsidRDefault="00003BE5" w:rsidP="000333D9">
            <w:pPr>
              <w:rPr>
                <w:rFonts w:cs="Arial"/>
                <w:b/>
                <w:bCs/>
                <w:sz w:val="22"/>
                <w:szCs w:val="22"/>
                <w:lang w:val="en-GB"/>
              </w:rPr>
            </w:pPr>
            <w:r w:rsidRPr="006B5187">
              <w:rPr>
                <w:rFonts w:cs="Arial"/>
                <w:sz w:val="22"/>
                <w:szCs w:val="22"/>
                <w:lang w:val="en-GB"/>
              </w:rPr>
              <w:t>Engine failure (partial or full)</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3.</w:t>
            </w:r>
          </w:p>
        </w:tc>
        <w:tc>
          <w:tcPr>
            <w:tcW w:w="6936" w:type="dxa"/>
          </w:tcPr>
          <w:p w:rsidR="00D24CD9" w:rsidRPr="006B5187" w:rsidRDefault="00003BE5" w:rsidP="000333D9">
            <w:pPr>
              <w:rPr>
                <w:rFonts w:cs="Arial"/>
                <w:b/>
                <w:bCs/>
                <w:sz w:val="22"/>
                <w:szCs w:val="22"/>
                <w:lang w:val="en-GB"/>
              </w:rPr>
            </w:pPr>
            <w:r w:rsidRPr="006B5187">
              <w:rPr>
                <w:rFonts w:cs="Arial"/>
                <w:sz w:val="22"/>
                <w:szCs w:val="22"/>
              </w:rPr>
              <w:t>Instrument failures</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4.</w:t>
            </w:r>
          </w:p>
        </w:tc>
        <w:tc>
          <w:tcPr>
            <w:tcW w:w="6936" w:type="dxa"/>
          </w:tcPr>
          <w:p w:rsidR="00D24CD9" w:rsidRPr="006B5187" w:rsidRDefault="00003BE5" w:rsidP="00003BE5">
            <w:pPr>
              <w:pStyle w:val="Default"/>
              <w:rPr>
                <w:rFonts w:ascii="Arial" w:hAnsi="Arial" w:cs="Arial"/>
                <w:sz w:val="22"/>
                <w:szCs w:val="22"/>
              </w:rPr>
            </w:pPr>
            <w:r w:rsidRPr="006B5187">
              <w:rPr>
                <w:rFonts w:ascii="Arial" w:hAnsi="Arial" w:cs="Arial"/>
                <w:sz w:val="22"/>
                <w:szCs w:val="22"/>
              </w:rPr>
              <w:t xml:space="preserve">Loss of reliable airspeed </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5.</w:t>
            </w:r>
          </w:p>
        </w:tc>
        <w:tc>
          <w:tcPr>
            <w:tcW w:w="6936" w:type="dxa"/>
          </w:tcPr>
          <w:p w:rsidR="00D24CD9" w:rsidRPr="006B5187" w:rsidRDefault="00003BE5" w:rsidP="000333D9">
            <w:pPr>
              <w:rPr>
                <w:rFonts w:cs="Arial"/>
                <w:b/>
                <w:bCs/>
                <w:sz w:val="22"/>
                <w:szCs w:val="22"/>
                <w:lang w:val="en-GB"/>
              </w:rPr>
            </w:pPr>
            <w:r w:rsidRPr="006B5187">
              <w:rPr>
                <w:rFonts w:cs="Arial"/>
                <w:sz w:val="22"/>
                <w:szCs w:val="22"/>
              </w:rPr>
              <w:t>Automation failures</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6.</w:t>
            </w:r>
          </w:p>
        </w:tc>
        <w:tc>
          <w:tcPr>
            <w:tcW w:w="6936" w:type="dxa"/>
          </w:tcPr>
          <w:p w:rsidR="00D24CD9" w:rsidRPr="006B5187" w:rsidRDefault="00003BE5" w:rsidP="00003BE5">
            <w:pPr>
              <w:pStyle w:val="Default"/>
              <w:rPr>
                <w:rFonts w:ascii="Arial" w:hAnsi="Arial" w:cs="Arial"/>
                <w:sz w:val="22"/>
                <w:szCs w:val="22"/>
                <w:lang w:val="en-GB"/>
              </w:rPr>
            </w:pPr>
            <w:r w:rsidRPr="006B5187">
              <w:rPr>
                <w:rFonts w:ascii="Arial" w:hAnsi="Arial" w:cs="Arial"/>
                <w:sz w:val="22"/>
                <w:szCs w:val="22"/>
                <w:lang w:val="en-GB"/>
              </w:rPr>
              <w:t xml:space="preserve">Fly-by-wire protection degradations </w:t>
            </w:r>
          </w:p>
        </w:tc>
        <w:tc>
          <w:tcPr>
            <w:tcW w:w="1084"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Tr="004571D8">
        <w:tc>
          <w:tcPr>
            <w:tcW w:w="522" w:type="dxa"/>
            <w:tcBorders>
              <w:bottom w:val="single" w:sz="4" w:space="0" w:color="auto"/>
            </w:tcBorders>
          </w:tcPr>
          <w:p w:rsidR="00D24CD9" w:rsidRPr="006B5187" w:rsidRDefault="00D24CD9" w:rsidP="003F4F3D">
            <w:pPr>
              <w:jc w:val="center"/>
              <w:rPr>
                <w:rFonts w:cs="Arial"/>
                <w:b/>
                <w:sz w:val="22"/>
                <w:szCs w:val="22"/>
                <w:lang w:val="en-US"/>
              </w:rPr>
            </w:pPr>
            <w:r w:rsidRPr="006B5187">
              <w:rPr>
                <w:rFonts w:cs="Arial"/>
                <w:b/>
                <w:sz w:val="22"/>
                <w:szCs w:val="22"/>
                <w:lang w:val="en-US"/>
              </w:rPr>
              <w:t>7.</w:t>
            </w:r>
          </w:p>
        </w:tc>
        <w:tc>
          <w:tcPr>
            <w:tcW w:w="6936" w:type="dxa"/>
            <w:tcBorders>
              <w:bottom w:val="single" w:sz="4" w:space="0" w:color="auto"/>
            </w:tcBorders>
          </w:tcPr>
          <w:p w:rsidR="00D24CD9" w:rsidRPr="006B5187" w:rsidRDefault="00003BE5" w:rsidP="000333D9">
            <w:pPr>
              <w:rPr>
                <w:rFonts w:cs="Arial"/>
                <w:b/>
                <w:bCs/>
                <w:sz w:val="22"/>
                <w:szCs w:val="22"/>
                <w:lang w:val="en-GB"/>
              </w:rPr>
            </w:pPr>
            <w:r w:rsidRPr="006B5187">
              <w:rPr>
                <w:rFonts w:cs="Arial"/>
                <w:sz w:val="22"/>
                <w:szCs w:val="22"/>
                <w:lang w:val="en-GB"/>
              </w:rPr>
              <w:t>Stall protection system failures including icing alerting systems</w:t>
            </w:r>
          </w:p>
        </w:tc>
        <w:tc>
          <w:tcPr>
            <w:tcW w:w="1084" w:type="dxa"/>
            <w:tcBorders>
              <w:bottom w:val="single" w:sz="4" w:space="0" w:color="auto"/>
            </w:tcBorders>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08" w:type="dxa"/>
            <w:tcBorders>
              <w:bottom w:val="single" w:sz="4" w:space="0" w:color="auto"/>
            </w:tcBorders>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c>
          <w:tcPr>
            <w:tcW w:w="1292" w:type="dxa"/>
            <w:tcBorders>
              <w:bottom w:val="single" w:sz="4" w:space="0" w:color="auto"/>
            </w:tcBorders>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Borders>
              <w:bottom w:val="single" w:sz="4" w:space="0" w:color="auto"/>
            </w:tcBorders>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RPr="004571D8" w:rsidTr="004571D8">
        <w:tc>
          <w:tcPr>
            <w:tcW w:w="522" w:type="dxa"/>
            <w:shd w:val="clear" w:color="auto" w:fill="A6A6A6" w:themeFill="background1" w:themeFillShade="A6"/>
          </w:tcPr>
          <w:p w:rsidR="00D24CD9" w:rsidRPr="006B5187" w:rsidRDefault="00D24CD9" w:rsidP="003F4F3D">
            <w:pPr>
              <w:jc w:val="center"/>
              <w:rPr>
                <w:rFonts w:cs="Arial"/>
                <w:b/>
                <w:sz w:val="22"/>
                <w:szCs w:val="22"/>
                <w:lang w:val="en-US"/>
              </w:rPr>
            </w:pPr>
            <w:r w:rsidRPr="006B5187">
              <w:rPr>
                <w:rFonts w:cs="Arial"/>
                <w:b/>
                <w:sz w:val="22"/>
                <w:szCs w:val="22"/>
                <w:lang w:val="en-US"/>
              </w:rPr>
              <w:t>I.</w:t>
            </w:r>
          </w:p>
        </w:tc>
        <w:tc>
          <w:tcPr>
            <w:tcW w:w="6936" w:type="dxa"/>
            <w:shd w:val="clear" w:color="auto" w:fill="A6A6A6" w:themeFill="background1" w:themeFillShade="A6"/>
          </w:tcPr>
          <w:p w:rsidR="00D24CD9" w:rsidRPr="006B5187" w:rsidRDefault="00D24CD9" w:rsidP="00D24CD9">
            <w:pPr>
              <w:pStyle w:val="Default"/>
              <w:rPr>
                <w:rFonts w:ascii="Arial" w:hAnsi="Arial" w:cs="Arial"/>
                <w:sz w:val="22"/>
                <w:szCs w:val="22"/>
                <w:lang w:val="en-GB"/>
              </w:rPr>
            </w:pPr>
            <w:r w:rsidRPr="006B5187">
              <w:rPr>
                <w:rFonts w:ascii="Arial" w:hAnsi="Arial" w:cs="Arial"/>
                <w:b/>
                <w:bCs/>
                <w:sz w:val="22"/>
                <w:szCs w:val="22"/>
                <w:lang w:val="en-GB"/>
              </w:rPr>
              <w:t xml:space="preserve">Manual handling skills </w:t>
            </w:r>
          </w:p>
          <w:p w:rsidR="00D24CD9" w:rsidRPr="006B5187" w:rsidRDefault="00D24CD9" w:rsidP="00D24CD9">
            <w:pPr>
              <w:pStyle w:val="Brdtext"/>
              <w:rPr>
                <w:rFonts w:cs="Arial"/>
              </w:rPr>
            </w:pPr>
            <w:r w:rsidRPr="006B5187">
              <w:rPr>
                <w:rFonts w:cs="Arial"/>
                <w:sz w:val="22"/>
                <w:szCs w:val="22"/>
              </w:rPr>
              <w:t xml:space="preserve">(no autopilot, no autothrust/autothrottle and, where possible, without flight directors) </w:t>
            </w:r>
          </w:p>
        </w:tc>
        <w:tc>
          <w:tcPr>
            <w:tcW w:w="1084" w:type="dxa"/>
            <w:shd w:val="clear" w:color="auto" w:fill="A6A6A6" w:themeFill="background1" w:themeFillShade="A6"/>
          </w:tcPr>
          <w:p w:rsidR="00D24CD9" w:rsidRPr="003F4F3D" w:rsidRDefault="00D24CD9" w:rsidP="009A0341">
            <w:pPr>
              <w:rPr>
                <w:rFonts w:asciiTheme="minorHAnsi" w:hAnsiTheme="minorHAnsi" w:cstheme="minorHAnsi"/>
                <w:b/>
                <w:sz w:val="22"/>
                <w:szCs w:val="22"/>
                <w:lang w:val="en-US"/>
              </w:rPr>
            </w:pPr>
          </w:p>
        </w:tc>
        <w:tc>
          <w:tcPr>
            <w:tcW w:w="2208" w:type="dxa"/>
            <w:shd w:val="clear" w:color="auto" w:fill="A6A6A6" w:themeFill="background1" w:themeFillShade="A6"/>
          </w:tcPr>
          <w:p w:rsidR="00D24CD9" w:rsidRPr="003F4F3D" w:rsidRDefault="00D24CD9" w:rsidP="009A0341">
            <w:pPr>
              <w:rPr>
                <w:rFonts w:asciiTheme="minorHAnsi" w:hAnsiTheme="minorHAnsi" w:cstheme="minorHAnsi"/>
                <w:b/>
                <w:sz w:val="22"/>
                <w:szCs w:val="22"/>
                <w:lang w:val="en-US"/>
              </w:rPr>
            </w:pPr>
          </w:p>
        </w:tc>
        <w:tc>
          <w:tcPr>
            <w:tcW w:w="1292" w:type="dxa"/>
            <w:shd w:val="clear" w:color="auto" w:fill="A6A6A6" w:themeFill="background1" w:themeFillShade="A6"/>
          </w:tcPr>
          <w:p w:rsidR="00D24CD9" w:rsidRPr="003F4F3D" w:rsidRDefault="00D24CD9" w:rsidP="009A0341">
            <w:pPr>
              <w:rPr>
                <w:rFonts w:asciiTheme="minorHAnsi" w:hAnsiTheme="minorHAnsi" w:cstheme="minorHAnsi"/>
                <w:b/>
                <w:sz w:val="22"/>
                <w:szCs w:val="22"/>
                <w:lang w:val="en-US"/>
              </w:rPr>
            </w:pPr>
          </w:p>
        </w:tc>
        <w:tc>
          <w:tcPr>
            <w:tcW w:w="2235" w:type="dxa"/>
            <w:shd w:val="clear" w:color="auto" w:fill="A6A6A6" w:themeFill="background1" w:themeFillShade="A6"/>
          </w:tcPr>
          <w:p w:rsidR="00D24CD9" w:rsidRPr="003F4F3D" w:rsidRDefault="00D24CD9" w:rsidP="009A0341">
            <w:pPr>
              <w:rPr>
                <w:rFonts w:asciiTheme="minorHAnsi" w:hAnsiTheme="minorHAnsi" w:cstheme="minorHAnsi"/>
                <w:b/>
                <w:sz w:val="22"/>
                <w:szCs w:val="22"/>
                <w:lang w:val="en-US"/>
              </w:rPr>
            </w:pPr>
          </w:p>
        </w:tc>
      </w:tr>
      <w:tr w:rsidR="00D24CD9"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1.</w:t>
            </w:r>
          </w:p>
        </w:tc>
        <w:tc>
          <w:tcPr>
            <w:tcW w:w="6936" w:type="dxa"/>
          </w:tcPr>
          <w:p w:rsidR="00D24CD9" w:rsidRPr="006B5187" w:rsidRDefault="00003BE5" w:rsidP="00003BE5">
            <w:pPr>
              <w:pStyle w:val="Default"/>
              <w:rPr>
                <w:rFonts w:ascii="Arial" w:hAnsi="Arial" w:cs="Arial"/>
                <w:sz w:val="22"/>
                <w:szCs w:val="22"/>
                <w:lang w:val="en-GB"/>
              </w:rPr>
            </w:pPr>
            <w:r w:rsidRPr="006B5187">
              <w:rPr>
                <w:rFonts w:ascii="Arial" w:hAnsi="Arial" w:cs="Arial"/>
                <w:sz w:val="22"/>
                <w:szCs w:val="22"/>
                <w:lang w:val="en-GB"/>
              </w:rPr>
              <w:t xml:space="preserve">Flight at different speeds, including slow flight, and altitudes within </w:t>
            </w:r>
            <w:r w:rsidRPr="006B5187">
              <w:rPr>
                <w:rFonts w:ascii="Arial" w:hAnsi="Arial" w:cs="Arial"/>
                <w:sz w:val="22"/>
                <w:szCs w:val="22"/>
                <w:lang w:val="en-GB"/>
              </w:rPr>
              <w:lastRenderedPageBreak/>
              <w:t xml:space="preserve">the full normal flight envelope </w:t>
            </w:r>
          </w:p>
        </w:tc>
        <w:tc>
          <w:tcPr>
            <w:tcW w:w="1084" w:type="dxa"/>
          </w:tcPr>
          <w:p w:rsidR="00D24CD9" w:rsidRPr="003F4F3D" w:rsidRDefault="00D24CD9" w:rsidP="009A0341">
            <w:pPr>
              <w:rPr>
                <w:rFonts w:asciiTheme="minorHAnsi" w:hAnsiTheme="minorHAnsi" w:cstheme="minorHAnsi"/>
                <w:b/>
                <w:sz w:val="22"/>
                <w:szCs w:val="22"/>
                <w:lang w:val="en-US"/>
              </w:rPr>
            </w:pPr>
          </w:p>
        </w:tc>
        <w:tc>
          <w:tcPr>
            <w:tcW w:w="2208" w:type="dxa"/>
          </w:tcPr>
          <w:p w:rsidR="00D24CD9" w:rsidRPr="003F4F3D" w:rsidRDefault="00BA4ACB" w:rsidP="009A0341">
            <w:pPr>
              <w:rPr>
                <w:rFonts w:asciiTheme="minorHAnsi" w:hAnsiTheme="minorHAnsi" w:cstheme="minorHAnsi"/>
                <w:b/>
                <w:sz w:val="22"/>
                <w:szCs w:val="22"/>
                <w:lang w:val="en-US"/>
              </w:rPr>
            </w:pPr>
            <w:r>
              <w:rPr>
                <w:rFonts w:asciiTheme="minorHAnsi" w:hAnsiTheme="minorHAnsi" w:cstheme="minorHAnsi"/>
                <w:b/>
                <w:sz w:val="22"/>
                <w:szCs w:val="22"/>
                <w:lang w:val="en-US"/>
              </w:rPr>
              <w:t>N/A</w:t>
            </w:r>
          </w:p>
        </w:tc>
        <w:tc>
          <w:tcPr>
            <w:tcW w:w="1292" w:type="dxa"/>
          </w:tcPr>
          <w:p w:rsidR="00D24CD9" w:rsidRPr="003F4F3D" w:rsidRDefault="00003BE5" w:rsidP="00003BE5">
            <w:pPr>
              <w:jc w:val="center"/>
              <w:rPr>
                <w:rFonts w:asciiTheme="minorHAnsi" w:hAnsiTheme="minorHAnsi" w:cstheme="minorHAnsi"/>
                <w:b/>
                <w:sz w:val="22"/>
                <w:szCs w:val="22"/>
                <w:lang w:val="en-US"/>
              </w:rPr>
            </w:pPr>
            <w:r>
              <w:rPr>
                <w:rFonts w:asciiTheme="minorHAnsi" w:hAnsiTheme="minorHAnsi" w:cstheme="minorHAnsi"/>
                <w:b/>
                <w:sz w:val="22"/>
                <w:szCs w:val="22"/>
                <w:lang w:val="en-US"/>
              </w:rPr>
              <w:t>●</w:t>
            </w:r>
          </w:p>
        </w:tc>
        <w:tc>
          <w:tcPr>
            <w:tcW w:w="2235" w:type="dxa"/>
          </w:tcPr>
          <w:p w:rsidR="00D24CD9" w:rsidRPr="003F4F3D" w:rsidRDefault="00D86B1F" w:rsidP="009A0341">
            <w:pPr>
              <w:rPr>
                <w:rFonts w:asciiTheme="minorHAnsi" w:hAnsiTheme="minorHAnsi" w:cstheme="minorHAnsi"/>
                <w:b/>
                <w:sz w:val="22"/>
                <w:szCs w:val="22"/>
                <w:lang w:val="en-US"/>
              </w:rPr>
            </w:pPr>
            <w:r w:rsidRPr="0033430E">
              <w:rPr>
                <w:rFonts w:cs="Arial"/>
                <w:b/>
                <w:sz w:val="20"/>
                <w:lang w:val="en-US"/>
              </w:rPr>
              <w:fldChar w:fldCharType="begin">
                <w:ffData>
                  <w:name w:val=""/>
                  <w:enabled/>
                  <w:calcOnExit w:val="0"/>
                  <w:textInput/>
                </w:ffData>
              </w:fldChar>
            </w:r>
            <w:r w:rsidR="0033430E"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0033430E">
              <w:rPr>
                <w:rFonts w:cs="Arial"/>
                <w:b/>
                <w:noProof/>
                <w:sz w:val="20"/>
                <w:lang w:val="en-US"/>
              </w:rPr>
              <w:t> </w:t>
            </w:r>
            <w:r w:rsidRPr="0033430E">
              <w:rPr>
                <w:rFonts w:cs="Arial"/>
                <w:b/>
                <w:sz w:val="20"/>
                <w:lang w:val="en-US"/>
              </w:rPr>
              <w:fldChar w:fldCharType="end"/>
            </w:r>
          </w:p>
        </w:tc>
      </w:tr>
      <w:tr w:rsidR="00D24CD9" w:rsidRPr="006B5187"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lastRenderedPageBreak/>
              <w:t>2.</w:t>
            </w:r>
          </w:p>
        </w:tc>
        <w:tc>
          <w:tcPr>
            <w:tcW w:w="6936" w:type="dxa"/>
          </w:tcPr>
          <w:p w:rsidR="00D24CD9" w:rsidRPr="006B5187" w:rsidRDefault="007C37FB" w:rsidP="000333D9">
            <w:pPr>
              <w:rPr>
                <w:rFonts w:cs="Arial"/>
                <w:b/>
                <w:bCs/>
                <w:sz w:val="22"/>
                <w:szCs w:val="22"/>
                <w:lang w:val="en-GB"/>
              </w:rPr>
            </w:pPr>
            <w:r w:rsidRPr="006B5187">
              <w:rPr>
                <w:rFonts w:cs="Arial"/>
                <w:sz w:val="22"/>
                <w:szCs w:val="22"/>
                <w:lang w:val="en-GB"/>
              </w:rPr>
              <w:t>Procedural instrument flying and manoeuvring including instrument departure and arrival</w:t>
            </w:r>
          </w:p>
        </w:tc>
        <w:tc>
          <w:tcPr>
            <w:tcW w:w="1084" w:type="dxa"/>
          </w:tcPr>
          <w:p w:rsidR="00D24CD9" w:rsidRPr="006B5187" w:rsidRDefault="00D24CD9" w:rsidP="009A0341">
            <w:pPr>
              <w:rPr>
                <w:rFonts w:cs="Arial"/>
                <w:b/>
                <w:sz w:val="22"/>
                <w:szCs w:val="22"/>
                <w:lang w:val="en-US"/>
              </w:rPr>
            </w:pPr>
          </w:p>
        </w:tc>
        <w:tc>
          <w:tcPr>
            <w:tcW w:w="2208" w:type="dxa"/>
          </w:tcPr>
          <w:p w:rsidR="00D24CD9" w:rsidRPr="006B5187" w:rsidRDefault="00BA4ACB" w:rsidP="009A0341">
            <w:pPr>
              <w:rPr>
                <w:rFonts w:cs="Arial"/>
                <w:b/>
                <w:sz w:val="22"/>
                <w:szCs w:val="22"/>
                <w:lang w:val="en-US"/>
              </w:rPr>
            </w:pPr>
            <w:r w:rsidRPr="006B5187">
              <w:rPr>
                <w:rFonts w:cs="Arial"/>
                <w:b/>
                <w:sz w:val="22"/>
                <w:szCs w:val="22"/>
                <w:lang w:val="en-US"/>
              </w:rPr>
              <w:t>N/A</w:t>
            </w:r>
          </w:p>
        </w:tc>
        <w:tc>
          <w:tcPr>
            <w:tcW w:w="1292" w:type="dxa"/>
          </w:tcPr>
          <w:p w:rsidR="00D24CD9" w:rsidRPr="006B5187" w:rsidRDefault="00003BE5" w:rsidP="00003BE5">
            <w:pPr>
              <w:jc w:val="center"/>
              <w:rPr>
                <w:rFonts w:cs="Arial"/>
                <w:b/>
                <w:sz w:val="22"/>
                <w:szCs w:val="22"/>
                <w:lang w:val="en-US"/>
              </w:rPr>
            </w:pPr>
            <w:r w:rsidRPr="006B5187">
              <w:rPr>
                <w:rFonts w:cs="Arial"/>
                <w:b/>
                <w:sz w:val="22"/>
                <w:szCs w:val="22"/>
                <w:lang w:val="en-US"/>
              </w:rPr>
              <w:t>●</w:t>
            </w:r>
          </w:p>
        </w:tc>
        <w:tc>
          <w:tcPr>
            <w:tcW w:w="2235"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D24CD9" w:rsidRPr="006B5187"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3.</w:t>
            </w:r>
          </w:p>
        </w:tc>
        <w:tc>
          <w:tcPr>
            <w:tcW w:w="6936" w:type="dxa"/>
          </w:tcPr>
          <w:p w:rsidR="00D24CD9" w:rsidRPr="006B5187" w:rsidRDefault="007C37FB" w:rsidP="007C37FB">
            <w:pPr>
              <w:pStyle w:val="Default"/>
              <w:rPr>
                <w:rFonts w:ascii="Arial" w:hAnsi="Arial" w:cs="Arial"/>
                <w:sz w:val="22"/>
                <w:szCs w:val="22"/>
              </w:rPr>
            </w:pPr>
            <w:r w:rsidRPr="006B5187">
              <w:rPr>
                <w:rFonts w:ascii="Arial" w:hAnsi="Arial" w:cs="Arial"/>
                <w:sz w:val="22"/>
                <w:szCs w:val="22"/>
              </w:rPr>
              <w:t>Visual approach</w:t>
            </w:r>
          </w:p>
        </w:tc>
        <w:tc>
          <w:tcPr>
            <w:tcW w:w="1084" w:type="dxa"/>
          </w:tcPr>
          <w:p w:rsidR="00D24CD9" w:rsidRPr="006B5187" w:rsidRDefault="00D24CD9" w:rsidP="009A0341">
            <w:pPr>
              <w:rPr>
                <w:rFonts w:cs="Arial"/>
                <w:b/>
                <w:sz w:val="22"/>
                <w:szCs w:val="22"/>
                <w:lang w:val="en-US"/>
              </w:rPr>
            </w:pPr>
          </w:p>
        </w:tc>
        <w:tc>
          <w:tcPr>
            <w:tcW w:w="2208"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D24CD9" w:rsidRPr="006B5187" w:rsidRDefault="00003BE5" w:rsidP="00003BE5">
            <w:pPr>
              <w:jc w:val="center"/>
              <w:rPr>
                <w:rFonts w:cs="Arial"/>
                <w:b/>
                <w:sz w:val="22"/>
                <w:szCs w:val="22"/>
                <w:lang w:val="en-US"/>
              </w:rPr>
            </w:pPr>
            <w:r w:rsidRPr="006B5187">
              <w:rPr>
                <w:rFonts w:cs="Arial"/>
                <w:b/>
                <w:sz w:val="22"/>
                <w:szCs w:val="22"/>
                <w:lang w:val="en-US"/>
              </w:rPr>
              <w:t>●</w:t>
            </w:r>
          </w:p>
        </w:tc>
        <w:tc>
          <w:tcPr>
            <w:tcW w:w="2235"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D24CD9" w:rsidRPr="006B5187"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4.</w:t>
            </w:r>
          </w:p>
        </w:tc>
        <w:tc>
          <w:tcPr>
            <w:tcW w:w="6936" w:type="dxa"/>
          </w:tcPr>
          <w:p w:rsidR="00D24CD9" w:rsidRPr="006B5187" w:rsidRDefault="007C37FB" w:rsidP="000333D9">
            <w:pPr>
              <w:rPr>
                <w:rFonts w:cs="Arial"/>
                <w:b/>
                <w:bCs/>
                <w:sz w:val="22"/>
                <w:szCs w:val="22"/>
                <w:lang w:val="en-GB"/>
              </w:rPr>
            </w:pPr>
            <w:r w:rsidRPr="006B5187">
              <w:rPr>
                <w:rFonts w:cs="Arial"/>
                <w:sz w:val="22"/>
                <w:szCs w:val="22"/>
                <w:lang w:val="en-GB"/>
              </w:rPr>
              <w:t>Go-arounds from various stages during the approach</w:t>
            </w:r>
          </w:p>
        </w:tc>
        <w:tc>
          <w:tcPr>
            <w:tcW w:w="1084" w:type="dxa"/>
          </w:tcPr>
          <w:p w:rsidR="00D24CD9" w:rsidRPr="006B5187" w:rsidRDefault="00D24CD9" w:rsidP="009A0341">
            <w:pPr>
              <w:rPr>
                <w:rFonts w:cs="Arial"/>
                <w:b/>
                <w:sz w:val="22"/>
                <w:szCs w:val="22"/>
                <w:lang w:val="en-US"/>
              </w:rPr>
            </w:pPr>
          </w:p>
        </w:tc>
        <w:tc>
          <w:tcPr>
            <w:tcW w:w="2208"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D24CD9" w:rsidRPr="006B5187" w:rsidRDefault="00003BE5" w:rsidP="00003BE5">
            <w:pPr>
              <w:jc w:val="center"/>
              <w:rPr>
                <w:rFonts w:cs="Arial"/>
                <w:b/>
                <w:sz w:val="22"/>
                <w:szCs w:val="22"/>
                <w:lang w:val="en-US"/>
              </w:rPr>
            </w:pPr>
            <w:r w:rsidRPr="006B5187">
              <w:rPr>
                <w:rFonts w:cs="Arial"/>
                <w:b/>
                <w:sz w:val="22"/>
                <w:szCs w:val="22"/>
                <w:lang w:val="en-US"/>
              </w:rPr>
              <w:t>●</w:t>
            </w:r>
          </w:p>
        </w:tc>
        <w:tc>
          <w:tcPr>
            <w:tcW w:w="2235"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D24CD9" w:rsidRPr="006B5187" w:rsidTr="004571D8">
        <w:tc>
          <w:tcPr>
            <w:tcW w:w="522" w:type="dxa"/>
          </w:tcPr>
          <w:p w:rsidR="00D24CD9" w:rsidRPr="006B5187" w:rsidRDefault="00D24CD9" w:rsidP="003F4F3D">
            <w:pPr>
              <w:jc w:val="center"/>
              <w:rPr>
                <w:rFonts w:cs="Arial"/>
                <w:b/>
                <w:sz w:val="22"/>
                <w:szCs w:val="22"/>
                <w:lang w:val="en-US"/>
              </w:rPr>
            </w:pPr>
            <w:r w:rsidRPr="006B5187">
              <w:rPr>
                <w:rFonts w:cs="Arial"/>
                <w:b/>
                <w:sz w:val="22"/>
                <w:szCs w:val="22"/>
                <w:lang w:val="en-US"/>
              </w:rPr>
              <w:t>5.</w:t>
            </w:r>
          </w:p>
        </w:tc>
        <w:tc>
          <w:tcPr>
            <w:tcW w:w="6936" w:type="dxa"/>
          </w:tcPr>
          <w:p w:rsidR="00D24CD9" w:rsidRPr="006B5187" w:rsidRDefault="007C37FB" w:rsidP="007C37FB">
            <w:pPr>
              <w:pStyle w:val="Default"/>
              <w:rPr>
                <w:rFonts w:ascii="Arial" w:hAnsi="Arial" w:cs="Arial"/>
                <w:sz w:val="22"/>
                <w:szCs w:val="22"/>
              </w:rPr>
            </w:pPr>
            <w:r w:rsidRPr="006B5187">
              <w:rPr>
                <w:rFonts w:ascii="Arial" w:hAnsi="Arial" w:cs="Arial"/>
                <w:sz w:val="22"/>
                <w:szCs w:val="22"/>
              </w:rPr>
              <w:t xml:space="preserve">Steep turns </w:t>
            </w:r>
          </w:p>
        </w:tc>
        <w:tc>
          <w:tcPr>
            <w:tcW w:w="1084" w:type="dxa"/>
          </w:tcPr>
          <w:p w:rsidR="00D24CD9" w:rsidRPr="006B5187" w:rsidRDefault="00D24CD9" w:rsidP="009A0341">
            <w:pPr>
              <w:rPr>
                <w:rFonts w:cs="Arial"/>
                <w:b/>
                <w:sz w:val="22"/>
                <w:szCs w:val="22"/>
                <w:lang w:val="en-US"/>
              </w:rPr>
            </w:pPr>
          </w:p>
        </w:tc>
        <w:tc>
          <w:tcPr>
            <w:tcW w:w="2208"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D24CD9" w:rsidRPr="006B5187" w:rsidRDefault="00003BE5" w:rsidP="00003BE5">
            <w:pPr>
              <w:jc w:val="center"/>
              <w:rPr>
                <w:rFonts w:cs="Arial"/>
                <w:b/>
                <w:sz w:val="22"/>
                <w:szCs w:val="22"/>
                <w:lang w:val="en-US"/>
              </w:rPr>
            </w:pPr>
            <w:r w:rsidRPr="006B5187">
              <w:rPr>
                <w:rFonts w:cs="Arial"/>
                <w:b/>
                <w:sz w:val="22"/>
                <w:szCs w:val="22"/>
                <w:lang w:val="en-US"/>
              </w:rPr>
              <w:t>●</w:t>
            </w:r>
          </w:p>
        </w:tc>
        <w:tc>
          <w:tcPr>
            <w:tcW w:w="2235" w:type="dxa"/>
          </w:tcPr>
          <w:p w:rsidR="00D24CD9" w:rsidRPr="006B5187"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555C3F" w:rsidRDefault="00555C3F"/>
    <w:p w:rsidR="0081786C" w:rsidRPr="00623C42" w:rsidRDefault="0081786C" w:rsidP="0081786C">
      <w:pPr>
        <w:overflowPunct/>
        <w:textAlignment w:val="auto"/>
        <w:rPr>
          <w:rFonts w:cs="Arial"/>
          <w:color w:val="000000"/>
          <w:sz w:val="20"/>
          <w:lang w:val="en-GB"/>
        </w:rPr>
      </w:pPr>
      <w:r w:rsidRPr="00623C42">
        <w:rPr>
          <w:rFonts w:cs="Arial"/>
          <w:color w:val="000000"/>
          <w:sz w:val="20"/>
          <w:lang w:val="en-GB"/>
        </w:rPr>
        <w:t xml:space="preserve">(b) Upset recovery training should: </w:t>
      </w:r>
    </w:p>
    <w:p w:rsidR="0081786C" w:rsidRPr="00623C42" w:rsidRDefault="0081786C" w:rsidP="0081786C">
      <w:pPr>
        <w:overflowPunct/>
        <w:ind w:firstLine="142"/>
        <w:textAlignment w:val="auto"/>
        <w:rPr>
          <w:rFonts w:cs="Arial"/>
          <w:color w:val="000000"/>
          <w:sz w:val="20"/>
          <w:lang w:val="en-GB"/>
        </w:rPr>
      </w:pPr>
      <w:r w:rsidRPr="00623C42">
        <w:rPr>
          <w:rFonts w:cs="Arial"/>
          <w:color w:val="000000"/>
          <w:sz w:val="20"/>
          <w:lang w:val="en-GB"/>
        </w:rPr>
        <w:t xml:space="preserve">(1) </w:t>
      </w:r>
      <w:proofErr w:type="gramStart"/>
      <w:r w:rsidRPr="00623C42">
        <w:rPr>
          <w:rFonts w:cs="Arial"/>
          <w:color w:val="000000"/>
          <w:sz w:val="20"/>
          <w:lang w:val="en-GB"/>
        </w:rPr>
        <w:t>consist</w:t>
      </w:r>
      <w:proofErr w:type="gramEnd"/>
      <w:r w:rsidRPr="00623C42">
        <w:rPr>
          <w:rFonts w:cs="Arial"/>
          <w:color w:val="000000"/>
          <w:sz w:val="20"/>
          <w:lang w:val="en-GB"/>
        </w:rPr>
        <w:t xml:space="preserve"> of ground training and flight training in an FFS qualified for the training task; </w:t>
      </w:r>
    </w:p>
    <w:p w:rsidR="0081786C" w:rsidRPr="00623C42" w:rsidRDefault="0081786C" w:rsidP="0081786C">
      <w:pPr>
        <w:overflowPunct/>
        <w:ind w:firstLine="142"/>
        <w:textAlignment w:val="auto"/>
        <w:rPr>
          <w:rFonts w:cs="Arial"/>
          <w:color w:val="000000"/>
          <w:sz w:val="20"/>
          <w:lang w:val="en-GB"/>
        </w:rPr>
      </w:pPr>
      <w:r w:rsidRPr="00623C42">
        <w:rPr>
          <w:rFonts w:cs="Arial"/>
          <w:color w:val="000000"/>
          <w:sz w:val="20"/>
          <w:lang w:val="en-GB"/>
        </w:rPr>
        <w:t xml:space="preserve">(2) </w:t>
      </w:r>
      <w:proofErr w:type="gramStart"/>
      <w:r w:rsidRPr="00623C42">
        <w:rPr>
          <w:rFonts w:cs="Arial"/>
          <w:color w:val="000000"/>
          <w:sz w:val="20"/>
          <w:lang w:val="en-GB"/>
        </w:rPr>
        <w:t>be</w:t>
      </w:r>
      <w:proofErr w:type="gramEnd"/>
      <w:r w:rsidRPr="00623C42">
        <w:rPr>
          <w:rFonts w:cs="Arial"/>
          <w:color w:val="000000"/>
          <w:sz w:val="20"/>
          <w:lang w:val="en-GB"/>
        </w:rPr>
        <w:t xml:space="preserve"> completed from each seat in which a pilot’s duties require him/her to operate; and </w:t>
      </w:r>
    </w:p>
    <w:p w:rsidR="0081786C" w:rsidRPr="00623C42" w:rsidRDefault="0081786C" w:rsidP="0081786C">
      <w:pPr>
        <w:ind w:left="142"/>
        <w:rPr>
          <w:rFonts w:cs="Arial"/>
          <w:sz w:val="20"/>
          <w:lang w:val="en-GB"/>
        </w:rPr>
      </w:pPr>
      <w:r w:rsidRPr="00623C42">
        <w:rPr>
          <w:rFonts w:cs="Arial"/>
          <w:color w:val="000000"/>
          <w:sz w:val="20"/>
          <w:lang w:val="en-GB"/>
        </w:rPr>
        <w:t xml:space="preserve">(3) </w:t>
      </w:r>
      <w:proofErr w:type="gramStart"/>
      <w:r w:rsidRPr="00623C42">
        <w:rPr>
          <w:rFonts w:cs="Arial"/>
          <w:color w:val="000000"/>
          <w:sz w:val="20"/>
          <w:lang w:val="en-GB"/>
        </w:rPr>
        <w:t>include</w:t>
      </w:r>
      <w:proofErr w:type="gramEnd"/>
      <w:r w:rsidRPr="00623C42">
        <w:rPr>
          <w:rFonts w:cs="Arial"/>
          <w:color w:val="000000"/>
          <w:sz w:val="20"/>
          <w:lang w:val="en-GB"/>
        </w:rPr>
        <w:t xml:space="preserve"> the recovery exercises in Table 2 for the recurrent training programme, such that all the exercises are covered over a period not exceeding 3 years.</w:t>
      </w:r>
    </w:p>
    <w:p w:rsidR="0081786C" w:rsidRPr="0081786C" w:rsidRDefault="0081786C">
      <w:pPr>
        <w:rPr>
          <w:lang w:val="en-GB"/>
        </w:rPr>
      </w:pPr>
    </w:p>
    <w:p w:rsidR="00EA7F68" w:rsidRPr="00CE47AA" w:rsidRDefault="00EA7F68" w:rsidP="00EA7F68">
      <w:pPr>
        <w:rPr>
          <w:rFonts w:cs="Arial"/>
          <w:lang w:val="en-GB"/>
        </w:rPr>
      </w:pPr>
      <w:r w:rsidRPr="00CE47AA">
        <w:rPr>
          <w:highlight w:val="yellow"/>
          <w:lang w:val="en-GB"/>
        </w:rPr>
        <w:t xml:space="preserve">Operator: Enter Manual Reference for trining item marked </w:t>
      </w:r>
      <w:r w:rsidRPr="00CE47AA">
        <w:rPr>
          <w:rFonts w:cs="Arial"/>
          <w:highlight w:val="yellow"/>
          <w:lang w:val="en-GB"/>
        </w:rPr>
        <w:t>●</w:t>
      </w:r>
    </w:p>
    <w:p w:rsidR="007C37FB" w:rsidRPr="00EA7F68" w:rsidRDefault="007C37FB">
      <w:pPr>
        <w:rPr>
          <w:lang w:val="en-GB"/>
        </w:rPr>
      </w:pPr>
    </w:p>
    <w:p w:rsidR="007C37FB" w:rsidRPr="007C37FB" w:rsidRDefault="007C37FB">
      <w:pPr>
        <w:rPr>
          <w:lang w:val="en-GB"/>
        </w:rPr>
      </w:pPr>
      <w:r w:rsidRPr="007C37FB">
        <w:rPr>
          <w:b/>
          <w:bCs/>
          <w:sz w:val="22"/>
          <w:szCs w:val="22"/>
          <w:lang w:val="en-GB"/>
        </w:rPr>
        <w:t>Table 2: Exercises for upset recovery training</w:t>
      </w:r>
      <w:r>
        <w:rPr>
          <w:b/>
          <w:bCs/>
          <w:sz w:val="22"/>
          <w:szCs w:val="22"/>
          <w:lang w:val="en-GB"/>
        </w:rPr>
        <w:t xml:space="preserve">.  </w:t>
      </w:r>
    </w:p>
    <w:tbl>
      <w:tblPr>
        <w:tblStyle w:val="Tabellrutnt"/>
        <w:tblW w:w="0" w:type="auto"/>
        <w:tblLayout w:type="fixed"/>
        <w:tblLook w:val="04A0"/>
      </w:tblPr>
      <w:tblGrid>
        <w:gridCol w:w="498"/>
        <w:gridCol w:w="6936"/>
        <w:gridCol w:w="1084"/>
        <w:gridCol w:w="2208"/>
        <w:gridCol w:w="1292"/>
        <w:gridCol w:w="2235"/>
      </w:tblGrid>
      <w:tr w:rsidR="00555C3F" w:rsidRPr="0028539C" w:rsidTr="004571D8">
        <w:tc>
          <w:tcPr>
            <w:tcW w:w="7434" w:type="dxa"/>
            <w:gridSpan w:val="2"/>
            <w:tcBorders>
              <w:bottom w:val="single" w:sz="4" w:space="0" w:color="auto"/>
            </w:tcBorders>
            <w:shd w:val="clear" w:color="auto" w:fill="auto"/>
          </w:tcPr>
          <w:p w:rsidR="00555C3F" w:rsidRPr="0028539C" w:rsidRDefault="00555C3F" w:rsidP="00555C3F">
            <w:pPr>
              <w:jc w:val="center"/>
              <w:rPr>
                <w:rFonts w:cs="Arial"/>
                <w:b/>
                <w:sz w:val="22"/>
                <w:szCs w:val="22"/>
                <w:lang w:val="en-US"/>
              </w:rPr>
            </w:pPr>
          </w:p>
          <w:p w:rsidR="00555C3F" w:rsidRPr="0028539C" w:rsidRDefault="00555C3F" w:rsidP="00555C3F">
            <w:pPr>
              <w:jc w:val="center"/>
              <w:rPr>
                <w:rFonts w:cs="Arial"/>
                <w:b/>
                <w:sz w:val="22"/>
                <w:szCs w:val="22"/>
                <w:lang w:val="en-US"/>
              </w:rPr>
            </w:pPr>
            <w:r w:rsidRPr="0028539C">
              <w:rPr>
                <w:rFonts w:cs="Arial"/>
                <w:b/>
                <w:sz w:val="22"/>
                <w:szCs w:val="22"/>
                <w:lang w:val="en-US"/>
              </w:rPr>
              <w:t>Exercises</w:t>
            </w:r>
          </w:p>
        </w:tc>
        <w:tc>
          <w:tcPr>
            <w:tcW w:w="1084" w:type="dxa"/>
            <w:tcBorders>
              <w:bottom w:val="single" w:sz="4" w:space="0" w:color="auto"/>
            </w:tcBorders>
            <w:shd w:val="clear" w:color="auto" w:fill="auto"/>
          </w:tcPr>
          <w:p w:rsidR="00555C3F" w:rsidRPr="0028539C" w:rsidRDefault="00555C3F" w:rsidP="00555C3F">
            <w:pPr>
              <w:rPr>
                <w:rFonts w:cs="Arial"/>
                <w:b/>
                <w:sz w:val="22"/>
                <w:szCs w:val="22"/>
                <w:lang w:val="en-US"/>
              </w:rPr>
            </w:pPr>
            <w:r w:rsidRPr="0028539C">
              <w:rPr>
                <w:rFonts w:cs="Arial"/>
                <w:b/>
                <w:sz w:val="22"/>
                <w:szCs w:val="22"/>
                <w:lang w:val="en-US"/>
              </w:rPr>
              <w:t>Ground</w:t>
            </w:r>
          </w:p>
          <w:p w:rsidR="00555C3F" w:rsidRPr="0028539C" w:rsidRDefault="00555C3F" w:rsidP="00555C3F">
            <w:pPr>
              <w:rPr>
                <w:rFonts w:cs="Arial"/>
                <w:b/>
                <w:sz w:val="22"/>
                <w:szCs w:val="22"/>
                <w:lang w:val="en-US"/>
              </w:rPr>
            </w:pPr>
            <w:r w:rsidRPr="0028539C">
              <w:rPr>
                <w:rFonts w:cs="Arial"/>
                <w:b/>
                <w:sz w:val="22"/>
                <w:szCs w:val="22"/>
                <w:lang w:val="en-US"/>
              </w:rPr>
              <w:t>Training</w:t>
            </w:r>
          </w:p>
        </w:tc>
        <w:tc>
          <w:tcPr>
            <w:tcW w:w="2208" w:type="dxa"/>
            <w:tcBorders>
              <w:bottom w:val="single" w:sz="4" w:space="0" w:color="auto"/>
            </w:tcBorders>
            <w:shd w:val="clear" w:color="auto" w:fill="auto"/>
          </w:tcPr>
          <w:p w:rsidR="00555C3F" w:rsidRPr="0028539C" w:rsidRDefault="00555C3F" w:rsidP="00555C3F">
            <w:pPr>
              <w:rPr>
                <w:rFonts w:cs="Arial"/>
                <w:b/>
                <w:sz w:val="22"/>
                <w:szCs w:val="22"/>
                <w:lang w:val="en-US"/>
              </w:rPr>
            </w:pPr>
            <w:r w:rsidRPr="0028539C">
              <w:rPr>
                <w:rFonts w:cs="Arial"/>
                <w:b/>
                <w:sz w:val="22"/>
                <w:szCs w:val="22"/>
                <w:highlight w:val="yellow"/>
                <w:lang w:val="en-US"/>
              </w:rPr>
              <w:t>Manual referen</w:t>
            </w:r>
            <w:r w:rsidR="00EA7F68" w:rsidRPr="0028539C">
              <w:rPr>
                <w:rFonts w:cs="Arial"/>
                <w:b/>
                <w:sz w:val="22"/>
                <w:szCs w:val="22"/>
                <w:highlight w:val="yellow"/>
                <w:lang w:val="en-US"/>
              </w:rPr>
              <w:t>ce</w:t>
            </w:r>
          </w:p>
        </w:tc>
        <w:tc>
          <w:tcPr>
            <w:tcW w:w="1292" w:type="dxa"/>
            <w:tcBorders>
              <w:bottom w:val="single" w:sz="4" w:space="0" w:color="auto"/>
            </w:tcBorders>
            <w:shd w:val="clear" w:color="auto" w:fill="auto"/>
          </w:tcPr>
          <w:p w:rsidR="00555C3F" w:rsidRPr="0028539C" w:rsidRDefault="00555C3F" w:rsidP="00555C3F">
            <w:pPr>
              <w:rPr>
                <w:rFonts w:cs="Arial"/>
                <w:b/>
                <w:sz w:val="22"/>
                <w:szCs w:val="22"/>
                <w:lang w:val="en-US"/>
              </w:rPr>
            </w:pPr>
            <w:r w:rsidRPr="0028539C">
              <w:rPr>
                <w:rFonts w:cs="Arial"/>
                <w:b/>
                <w:sz w:val="22"/>
                <w:szCs w:val="22"/>
                <w:lang w:val="en-US"/>
              </w:rPr>
              <w:t>FSTD/</w:t>
            </w:r>
          </w:p>
          <w:p w:rsidR="00555C3F" w:rsidRPr="0028539C" w:rsidRDefault="00555C3F" w:rsidP="00555C3F">
            <w:pPr>
              <w:rPr>
                <w:rFonts w:cs="Arial"/>
                <w:b/>
                <w:sz w:val="22"/>
                <w:szCs w:val="22"/>
                <w:lang w:val="en-US"/>
              </w:rPr>
            </w:pPr>
            <w:r w:rsidRPr="0028539C">
              <w:rPr>
                <w:rFonts w:cs="Arial"/>
                <w:b/>
                <w:sz w:val="22"/>
                <w:szCs w:val="22"/>
                <w:lang w:val="en-US"/>
              </w:rPr>
              <w:t>Aeroplane</w:t>
            </w:r>
          </w:p>
          <w:p w:rsidR="00555C3F" w:rsidRPr="0028539C" w:rsidRDefault="00555C3F" w:rsidP="00555C3F">
            <w:pPr>
              <w:rPr>
                <w:rFonts w:cs="Arial"/>
                <w:b/>
                <w:sz w:val="22"/>
                <w:szCs w:val="22"/>
                <w:lang w:val="en-US"/>
              </w:rPr>
            </w:pPr>
            <w:r w:rsidRPr="0028539C">
              <w:rPr>
                <w:rFonts w:cs="Arial"/>
                <w:b/>
                <w:sz w:val="22"/>
                <w:szCs w:val="22"/>
                <w:lang w:val="en-US"/>
              </w:rPr>
              <w:t>training</w:t>
            </w:r>
          </w:p>
        </w:tc>
        <w:tc>
          <w:tcPr>
            <w:tcW w:w="2235" w:type="dxa"/>
            <w:tcBorders>
              <w:bottom w:val="single" w:sz="4" w:space="0" w:color="auto"/>
            </w:tcBorders>
            <w:shd w:val="clear" w:color="auto" w:fill="auto"/>
          </w:tcPr>
          <w:p w:rsidR="00555C3F" w:rsidRPr="0028539C" w:rsidRDefault="00555C3F" w:rsidP="00555C3F">
            <w:pPr>
              <w:rPr>
                <w:rFonts w:cs="Arial"/>
                <w:b/>
                <w:sz w:val="22"/>
                <w:szCs w:val="22"/>
                <w:lang w:val="en-US"/>
              </w:rPr>
            </w:pPr>
            <w:r w:rsidRPr="0028539C">
              <w:rPr>
                <w:rFonts w:cs="Arial"/>
                <w:b/>
                <w:sz w:val="22"/>
                <w:szCs w:val="22"/>
                <w:highlight w:val="yellow"/>
                <w:lang w:val="en-US"/>
              </w:rPr>
              <w:t>Manual referen</w:t>
            </w:r>
            <w:r w:rsidR="00EA7F68" w:rsidRPr="0028539C">
              <w:rPr>
                <w:rFonts w:cs="Arial"/>
                <w:b/>
                <w:sz w:val="22"/>
                <w:szCs w:val="22"/>
                <w:highlight w:val="yellow"/>
                <w:lang w:val="en-US"/>
              </w:rPr>
              <w:t>ce</w:t>
            </w:r>
          </w:p>
        </w:tc>
      </w:tr>
      <w:tr w:rsidR="00D24CD9" w:rsidRPr="0028539C" w:rsidTr="004571D8">
        <w:tc>
          <w:tcPr>
            <w:tcW w:w="498" w:type="dxa"/>
            <w:shd w:val="clear" w:color="auto" w:fill="A6A6A6" w:themeFill="background1" w:themeFillShade="A6"/>
          </w:tcPr>
          <w:p w:rsidR="00D24CD9" w:rsidRPr="0028539C" w:rsidRDefault="00555C3F" w:rsidP="003F4F3D">
            <w:pPr>
              <w:jc w:val="center"/>
              <w:rPr>
                <w:rFonts w:cs="Arial"/>
                <w:b/>
                <w:sz w:val="22"/>
                <w:szCs w:val="22"/>
                <w:lang w:val="en-US"/>
              </w:rPr>
            </w:pPr>
            <w:r w:rsidRPr="0028539C">
              <w:rPr>
                <w:rFonts w:cs="Arial"/>
                <w:b/>
                <w:sz w:val="22"/>
                <w:szCs w:val="22"/>
                <w:lang w:val="en-US"/>
              </w:rPr>
              <w:t>A.</w:t>
            </w:r>
          </w:p>
        </w:tc>
        <w:tc>
          <w:tcPr>
            <w:tcW w:w="6936" w:type="dxa"/>
            <w:shd w:val="clear" w:color="auto" w:fill="A6A6A6" w:themeFill="background1" w:themeFillShade="A6"/>
          </w:tcPr>
          <w:p w:rsidR="00D24CD9" w:rsidRPr="0028539C" w:rsidRDefault="00555C3F" w:rsidP="000333D9">
            <w:pPr>
              <w:rPr>
                <w:rFonts w:cs="Arial"/>
                <w:b/>
                <w:bCs/>
                <w:sz w:val="22"/>
                <w:szCs w:val="22"/>
                <w:lang w:val="en-GB"/>
              </w:rPr>
            </w:pPr>
            <w:r w:rsidRPr="0028539C">
              <w:rPr>
                <w:rFonts w:cs="Arial"/>
                <w:b/>
                <w:bCs/>
                <w:sz w:val="22"/>
                <w:szCs w:val="22"/>
                <w:lang w:val="en-GB"/>
              </w:rPr>
              <w:t>Recovery from developed upsets</w:t>
            </w:r>
          </w:p>
        </w:tc>
        <w:tc>
          <w:tcPr>
            <w:tcW w:w="1084" w:type="dxa"/>
            <w:shd w:val="clear" w:color="auto" w:fill="A6A6A6" w:themeFill="background1" w:themeFillShade="A6"/>
          </w:tcPr>
          <w:p w:rsidR="00D24CD9" w:rsidRPr="0028539C" w:rsidRDefault="00D24CD9" w:rsidP="009A0341">
            <w:pPr>
              <w:rPr>
                <w:rFonts w:cs="Arial"/>
                <w:b/>
                <w:sz w:val="22"/>
                <w:szCs w:val="22"/>
                <w:lang w:val="en-US"/>
              </w:rPr>
            </w:pPr>
          </w:p>
        </w:tc>
        <w:tc>
          <w:tcPr>
            <w:tcW w:w="2208" w:type="dxa"/>
            <w:shd w:val="clear" w:color="auto" w:fill="A6A6A6" w:themeFill="background1" w:themeFillShade="A6"/>
          </w:tcPr>
          <w:p w:rsidR="00D24CD9" w:rsidRPr="0028539C" w:rsidRDefault="00D24CD9" w:rsidP="009A0341">
            <w:pPr>
              <w:rPr>
                <w:rFonts w:cs="Arial"/>
                <w:b/>
                <w:sz w:val="22"/>
                <w:szCs w:val="22"/>
                <w:lang w:val="en-US"/>
              </w:rPr>
            </w:pPr>
          </w:p>
        </w:tc>
        <w:tc>
          <w:tcPr>
            <w:tcW w:w="1292" w:type="dxa"/>
            <w:shd w:val="clear" w:color="auto" w:fill="A6A6A6" w:themeFill="background1" w:themeFillShade="A6"/>
          </w:tcPr>
          <w:p w:rsidR="00D24CD9" w:rsidRPr="0028539C" w:rsidRDefault="00D24CD9" w:rsidP="009A0341">
            <w:pPr>
              <w:rPr>
                <w:rFonts w:cs="Arial"/>
                <w:b/>
                <w:sz w:val="22"/>
                <w:szCs w:val="22"/>
                <w:lang w:val="en-US"/>
              </w:rPr>
            </w:pPr>
          </w:p>
        </w:tc>
        <w:tc>
          <w:tcPr>
            <w:tcW w:w="2235" w:type="dxa"/>
            <w:shd w:val="clear" w:color="auto" w:fill="A6A6A6" w:themeFill="background1" w:themeFillShade="A6"/>
          </w:tcPr>
          <w:p w:rsidR="00D24CD9" w:rsidRPr="0028539C" w:rsidRDefault="00D24CD9" w:rsidP="009A0341">
            <w:pPr>
              <w:rPr>
                <w:rFonts w:cs="Arial"/>
                <w:b/>
                <w:sz w:val="22"/>
                <w:szCs w:val="22"/>
                <w:lang w:val="en-US"/>
              </w:rPr>
            </w:pPr>
          </w:p>
        </w:tc>
      </w:tr>
      <w:tr w:rsidR="00D24CD9" w:rsidRPr="0028539C" w:rsidTr="004571D8">
        <w:tc>
          <w:tcPr>
            <w:tcW w:w="498" w:type="dxa"/>
          </w:tcPr>
          <w:p w:rsidR="00D24CD9" w:rsidRPr="0028539C" w:rsidRDefault="00D770E4" w:rsidP="003F4F3D">
            <w:pPr>
              <w:jc w:val="center"/>
              <w:rPr>
                <w:rFonts w:cs="Arial"/>
                <w:b/>
                <w:sz w:val="22"/>
                <w:szCs w:val="22"/>
                <w:lang w:val="en-US"/>
              </w:rPr>
            </w:pPr>
            <w:r w:rsidRPr="0028539C">
              <w:rPr>
                <w:rFonts w:cs="Arial"/>
                <w:b/>
                <w:sz w:val="22"/>
                <w:szCs w:val="22"/>
                <w:lang w:val="en-US"/>
              </w:rPr>
              <w:t>1.</w:t>
            </w:r>
          </w:p>
        </w:tc>
        <w:tc>
          <w:tcPr>
            <w:tcW w:w="6936" w:type="dxa"/>
          </w:tcPr>
          <w:p w:rsidR="00D24CD9" w:rsidRPr="0028539C" w:rsidRDefault="00E94DD1" w:rsidP="00E94DD1">
            <w:pPr>
              <w:pStyle w:val="Default"/>
              <w:rPr>
                <w:rFonts w:ascii="Arial" w:hAnsi="Arial" w:cs="Arial"/>
                <w:sz w:val="22"/>
                <w:szCs w:val="22"/>
              </w:rPr>
            </w:pPr>
            <w:r w:rsidRPr="0028539C">
              <w:rPr>
                <w:rFonts w:ascii="Arial" w:hAnsi="Arial" w:cs="Arial"/>
                <w:sz w:val="22"/>
                <w:szCs w:val="22"/>
              </w:rPr>
              <w:t>Timely and appropriate intervention</w:t>
            </w:r>
          </w:p>
        </w:tc>
        <w:tc>
          <w:tcPr>
            <w:tcW w:w="1084" w:type="dxa"/>
          </w:tcPr>
          <w:p w:rsidR="00D24CD9" w:rsidRPr="0028539C" w:rsidRDefault="00D770E4" w:rsidP="00D770E4">
            <w:pPr>
              <w:jc w:val="center"/>
              <w:rPr>
                <w:rFonts w:cs="Arial"/>
                <w:b/>
                <w:sz w:val="22"/>
                <w:szCs w:val="22"/>
                <w:lang w:val="en-US"/>
              </w:rPr>
            </w:pPr>
            <w:r w:rsidRPr="0028539C">
              <w:rPr>
                <w:rFonts w:cs="Arial"/>
                <w:b/>
                <w:sz w:val="22"/>
                <w:szCs w:val="22"/>
                <w:lang w:val="en-US"/>
              </w:rPr>
              <w:t>●</w:t>
            </w:r>
          </w:p>
        </w:tc>
        <w:tc>
          <w:tcPr>
            <w:tcW w:w="2208" w:type="dxa"/>
          </w:tcPr>
          <w:p w:rsidR="00D24CD9"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D24CD9" w:rsidRPr="0028539C" w:rsidRDefault="00D770E4" w:rsidP="00D770E4">
            <w:pPr>
              <w:jc w:val="center"/>
              <w:rPr>
                <w:rFonts w:cs="Arial"/>
                <w:b/>
                <w:sz w:val="22"/>
                <w:szCs w:val="22"/>
                <w:lang w:val="en-US"/>
              </w:rPr>
            </w:pPr>
            <w:r w:rsidRPr="0028539C">
              <w:rPr>
                <w:rFonts w:cs="Arial"/>
                <w:b/>
                <w:sz w:val="22"/>
                <w:szCs w:val="22"/>
                <w:lang w:val="en-US"/>
              </w:rPr>
              <w:t>●</w:t>
            </w:r>
          </w:p>
        </w:tc>
        <w:tc>
          <w:tcPr>
            <w:tcW w:w="2235" w:type="dxa"/>
          </w:tcPr>
          <w:p w:rsidR="00D24CD9"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555C3F" w:rsidRPr="0028539C" w:rsidTr="004571D8">
        <w:tc>
          <w:tcPr>
            <w:tcW w:w="498" w:type="dxa"/>
          </w:tcPr>
          <w:p w:rsidR="00555C3F" w:rsidRPr="0028539C" w:rsidRDefault="00D770E4" w:rsidP="003F4F3D">
            <w:pPr>
              <w:jc w:val="center"/>
              <w:rPr>
                <w:rFonts w:cs="Arial"/>
                <w:b/>
                <w:sz w:val="22"/>
                <w:szCs w:val="22"/>
                <w:lang w:val="en-US"/>
              </w:rPr>
            </w:pPr>
            <w:r w:rsidRPr="0028539C">
              <w:rPr>
                <w:rFonts w:cs="Arial"/>
                <w:b/>
                <w:sz w:val="22"/>
                <w:szCs w:val="22"/>
                <w:lang w:val="en-US"/>
              </w:rPr>
              <w:t>2.</w:t>
            </w:r>
          </w:p>
        </w:tc>
        <w:tc>
          <w:tcPr>
            <w:tcW w:w="6936" w:type="dxa"/>
          </w:tcPr>
          <w:p w:rsidR="00E94DD1"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Recovery from stall events, in the following configurations; </w:t>
            </w:r>
          </w:p>
          <w:p w:rsidR="00E94DD1"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 take-off configuration, </w:t>
            </w:r>
          </w:p>
          <w:p w:rsidR="00E94DD1"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 clean configuration low altitude, </w:t>
            </w:r>
          </w:p>
          <w:p w:rsidR="00E94DD1"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 clean configuration near maximum operating altitude, </w:t>
            </w:r>
          </w:p>
          <w:p w:rsidR="00E94DD1"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and </w:t>
            </w:r>
          </w:p>
          <w:p w:rsidR="00555C3F"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landing configuration during the approach phase.</w:t>
            </w:r>
          </w:p>
        </w:tc>
        <w:tc>
          <w:tcPr>
            <w:tcW w:w="1084" w:type="dxa"/>
          </w:tcPr>
          <w:p w:rsidR="007C37FB" w:rsidRPr="0028539C" w:rsidRDefault="007C37FB" w:rsidP="00D770E4">
            <w:pPr>
              <w:jc w:val="center"/>
              <w:rPr>
                <w:rFonts w:cs="Arial"/>
                <w:b/>
                <w:sz w:val="22"/>
                <w:szCs w:val="22"/>
                <w:lang w:val="en-US"/>
              </w:rPr>
            </w:pPr>
          </w:p>
          <w:p w:rsidR="007C37FB" w:rsidRPr="0028539C" w:rsidRDefault="007C37FB" w:rsidP="00D770E4">
            <w:pPr>
              <w:jc w:val="center"/>
              <w:rPr>
                <w:rFonts w:cs="Arial"/>
                <w:b/>
                <w:sz w:val="22"/>
                <w:szCs w:val="22"/>
                <w:lang w:val="en-US"/>
              </w:rPr>
            </w:pPr>
          </w:p>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08"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7C37FB" w:rsidRPr="0028539C" w:rsidRDefault="007C37FB" w:rsidP="00D770E4">
            <w:pPr>
              <w:jc w:val="center"/>
              <w:rPr>
                <w:rFonts w:cs="Arial"/>
                <w:b/>
                <w:sz w:val="22"/>
                <w:szCs w:val="22"/>
                <w:lang w:val="en-US"/>
              </w:rPr>
            </w:pPr>
          </w:p>
          <w:p w:rsidR="007C37FB" w:rsidRPr="0028539C" w:rsidRDefault="007C37FB" w:rsidP="00D770E4">
            <w:pPr>
              <w:jc w:val="center"/>
              <w:rPr>
                <w:rFonts w:cs="Arial"/>
                <w:b/>
                <w:sz w:val="22"/>
                <w:szCs w:val="22"/>
                <w:lang w:val="en-US"/>
              </w:rPr>
            </w:pPr>
          </w:p>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35"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555C3F" w:rsidRPr="0028539C" w:rsidTr="004571D8">
        <w:tc>
          <w:tcPr>
            <w:tcW w:w="498" w:type="dxa"/>
          </w:tcPr>
          <w:p w:rsidR="00555C3F" w:rsidRPr="0028539C" w:rsidRDefault="00D770E4" w:rsidP="003F4F3D">
            <w:pPr>
              <w:jc w:val="center"/>
              <w:rPr>
                <w:rFonts w:cs="Arial"/>
                <w:b/>
                <w:sz w:val="22"/>
                <w:szCs w:val="22"/>
                <w:lang w:val="en-US"/>
              </w:rPr>
            </w:pPr>
            <w:r w:rsidRPr="0028539C">
              <w:rPr>
                <w:rFonts w:cs="Arial"/>
                <w:b/>
                <w:sz w:val="22"/>
                <w:szCs w:val="22"/>
                <w:lang w:val="en-US"/>
              </w:rPr>
              <w:t>3.</w:t>
            </w:r>
          </w:p>
        </w:tc>
        <w:tc>
          <w:tcPr>
            <w:tcW w:w="6936" w:type="dxa"/>
          </w:tcPr>
          <w:p w:rsidR="00555C3F"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Recovery from nose high at various bank angles </w:t>
            </w:r>
          </w:p>
        </w:tc>
        <w:tc>
          <w:tcPr>
            <w:tcW w:w="1084"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08"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35"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555C3F" w:rsidRPr="0028539C" w:rsidTr="004571D8">
        <w:tc>
          <w:tcPr>
            <w:tcW w:w="498" w:type="dxa"/>
          </w:tcPr>
          <w:p w:rsidR="00555C3F" w:rsidRPr="0028539C" w:rsidRDefault="00D770E4" w:rsidP="003F4F3D">
            <w:pPr>
              <w:jc w:val="center"/>
              <w:rPr>
                <w:rFonts w:cs="Arial"/>
                <w:b/>
                <w:sz w:val="22"/>
                <w:szCs w:val="22"/>
                <w:lang w:val="en-US"/>
              </w:rPr>
            </w:pPr>
            <w:r w:rsidRPr="0028539C">
              <w:rPr>
                <w:rFonts w:cs="Arial"/>
                <w:b/>
                <w:sz w:val="22"/>
                <w:szCs w:val="22"/>
                <w:lang w:val="en-US"/>
              </w:rPr>
              <w:t>4.</w:t>
            </w:r>
          </w:p>
        </w:tc>
        <w:tc>
          <w:tcPr>
            <w:tcW w:w="6936" w:type="dxa"/>
          </w:tcPr>
          <w:p w:rsidR="00555C3F" w:rsidRPr="0028539C" w:rsidRDefault="00E94DD1" w:rsidP="003A2C73">
            <w:pPr>
              <w:rPr>
                <w:rFonts w:cs="Arial"/>
                <w:b/>
                <w:bCs/>
                <w:sz w:val="22"/>
                <w:szCs w:val="22"/>
                <w:lang w:val="en-GB"/>
              </w:rPr>
            </w:pPr>
            <w:r w:rsidRPr="0028539C">
              <w:rPr>
                <w:rFonts w:cs="Arial"/>
                <w:sz w:val="22"/>
                <w:szCs w:val="22"/>
                <w:lang w:val="en-GB"/>
              </w:rPr>
              <w:t xml:space="preserve">Recovery from nose </w:t>
            </w:r>
            <w:r w:rsidR="003A2C73">
              <w:rPr>
                <w:rFonts w:cs="Arial"/>
                <w:sz w:val="22"/>
                <w:szCs w:val="22"/>
                <w:lang w:val="en-GB"/>
              </w:rPr>
              <w:t xml:space="preserve">low </w:t>
            </w:r>
            <w:r w:rsidRPr="0028539C">
              <w:rPr>
                <w:rFonts w:cs="Arial"/>
                <w:sz w:val="22"/>
                <w:szCs w:val="22"/>
                <w:lang w:val="en-GB"/>
              </w:rPr>
              <w:t>at various bank angles</w:t>
            </w:r>
          </w:p>
        </w:tc>
        <w:tc>
          <w:tcPr>
            <w:tcW w:w="1084"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08"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35"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r w:rsidR="00555C3F" w:rsidRPr="0028539C" w:rsidTr="004571D8">
        <w:tc>
          <w:tcPr>
            <w:tcW w:w="498" w:type="dxa"/>
          </w:tcPr>
          <w:p w:rsidR="00555C3F" w:rsidRPr="0028539C" w:rsidRDefault="00D770E4" w:rsidP="003F4F3D">
            <w:pPr>
              <w:jc w:val="center"/>
              <w:rPr>
                <w:rFonts w:cs="Arial"/>
                <w:b/>
                <w:sz w:val="22"/>
                <w:szCs w:val="22"/>
                <w:lang w:val="en-US"/>
              </w:rPr>
            </w:pPr>
            <w:r w:rsidRPr="0028539C">
              <w:rPr>
                <w:rFonts w:cs="Arial"/>
                <w:b/>
                <w:sz w:val="22"/>
                <w:szCs w:val="22"/>
                <w:lang w:val="en-US"/>
              </w:rPr>
              <w:t>5.</w:t>
            </w:r>
          </w:p>
        </w:tc>
        <w:tc>
          <w:tcPr>
            <w:tcW w:w="6936" w:type="dxa"/>
          </w:tcPr>
          <w:p w:rsidR="00555C3F" w:rsidRPr="0028539C" w:rsidRDefault="00E94DD1" w:rsidP="00E94DD1">
            <w:pPr>
              <w:pStyle w:val="Default"/>
              <w:rPr>
                <w:rFonts w:ascii="Arial" w:hAnsi="Arial" w:cs="Arial"/>
                <w:sz w:val="22"/>
                <w:szCs w:val="22"/>
                <w:lang w:val="en-GB"/>
              </w:rPr>
            </w:pPr>
            <w:r w:rsidRPr="0028539C">
              <w:rPr>
                <w:rFonts w:ascii="Arial" w:hAnsi="Arial" w:cs="Arial"/>
                <w:sz w:val="22"/>
                <w:szCs w:val="22"/>
                <w:lang w:val="en-GB"/>
              </w:rPr>
              <w:t xml:space="preserve">Consolidated summary of aeroplane recovery techniques </w:t>
            </w:r>
          </w:p>
        </w:tc>
        <w:tc>
          <w:tcPr>
            <w:tcW w:w="1084"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08"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92" w:type="dxa"/>
          </w:tcPr>
          <w:p w:rsidR="00555C3F" w:rsidRPr="0028539C" w:rsidRDefault="00D770E4" w:rsidP="00D770E4">
            <w:pPr>
              <w:jc w:val="center"/>
              <w:rPr>
                <w:rFonts w:cs="Arial"/>
                <w:b/>
                <w:sz w:val="22"/>
                <w:szCs w:val="22"/>
                <w:lang w:val="en-US"/>
              </w:rPr>
            </w:pPr>
            <w:r w:rsidRPr="0028539C">
              <w:rPr>
                <w:rFonts w:cs="Arial"/>
                <w:b/>
                <w:sz w:val="22"/>
                <w:szCs w:val="22"/>
                <w:lang w:val="en-US"/>
              </w:rPr>
              <w:t>●</w:t>
            </w:r>
          </w:p>
        </w:tc>
        <w:tc>
          <w:tcPr>
            <w:tcW w:w="2235" w:type="dxa"/>
          </w:tcPr>
          <w:p w:rsidR="00555C3F" w:rsidRPr="0028539C" w:rsidRDefault="00D86B1F" w:rsidP="009A0341">
            <w:pPr>
              <w:rPr>
                <w:rFonts w:cs="Arial"/>
                <w:b/>
                <w:sz w:val="22"/>
                <w:szCs w:val="22"/>
                <w:lang w:val="en-US"/>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3F4F3D" w:rsidRDefault="003F4F3D" w:rsidP="009A0341">
      <w:pPr>
        <w:rPr>
          <w:b/>
          <w:lang w:val="en-US"/>
        </w:rPr>
      </w:pPr>
    </w:p>
    <w:p w:rsidR="003F4F3D" w:rsidRDefault="003F4F3D" w:rsidP="009A0341">
      <w:pPr>
        <w:rPr>
          <w:b/>
          <w:lang w:val="en-US"/>
        </w:rPr>
      </w:pPr>
    </w:p>
    <w:p w:rsidR="0028539C" w:rsidRDefault="0028539C" w:rsidP="009A0341">
      <w:pPr>
        <w:rPr>
          <w:b/>
          <w:lang w:val="en-US"/>
        </w:rPr>
      </w:pPr>
    </w:p>
    <w:p w:rsidR="0028539C" w:rsidRDefault="0028539C" w:rsidP="009A0341">
      <w:pPr>
        <w:rPr>
          <w:b/>
          <w:lang w:val="en-US"/>
        </w:rPr>
      </w:pPr>
    </w:p>
    <w:p w:rsidR="003F4F3D" w:rsidRDefault="003F4F3D" w:rsidP="009A0341">
      <w:pPr>
        <w:rPr>
          <w:b/>
          <w:lang w:val="en-US"/>
        </w:rPr>
      </w:pPr>
    </w:p>
    <w:p w:rsidR="00333A13" w:rsidRDefault="00333A13" w:rsidP="00333A13">
      <w:pPr>
        <w:rPr>
          <w:b/>
          <w:lang w:val="en-US"/>
        </w:rPr>
      </w:pPr>
      <w:r w:rsidRPr="00333A13">
        <w:rPr>
          <w:b/>
          <w:lang w:val="en-US"/>
        </w:rPr>
        <w:t xml:space="preserve">AMC2 ORO.FC.220&amp;230 Operator conversion training and checking &amp; recurrent training and checking </w:t>
      </w:r>
    </w:p>
    <w:p w:rsidR="00333A13" w:rsidRPr="00727D1B" w:rsidRDefault="00333A13" w:rsidP="00333A13">
      <w:pPr>
        <w:rPr>
          <w:i/>
          <w:sz w:val="20"/>
          <w:lang w:val="en-US"/>
        </w:rPr>
      </w:pPr>
      <w:r w:rsidRPr="00727D1B">
        <w:rPr>
          <w:i/>
          <w:sz w:val="20"/>
          <w:lang w:val="en-US"/>
        </w:rPr>
        <w:t>(</w:t>
      </w:r>
      <w:r>
        <w:rPr>
          <w:i/>
          <w:sz w:val="20"/>
          <w:lang w:val="en-US"/>
        </w:rPr>
        <w:t>See also definition for Complex Motor-Powered Aeroplanes)</w:t>
      </w:r>
    </w:p>
    <w:p w:rsidR="00333A13" w:rsidRPr="0028539C" w:rsidRDefault="00333A13" w:rsidP="00333A13">
      <w:pPr>
        <w:overflowPunct/>
        <w:textAlignment w:val="auto"/>
        <w:rPr>
          <w:rFonts w:cs="Arial"/>
          <w:color w:val="000000"/>
          <w:sz w:val="20"/>
          <w:lang w:val="en-GB"/>
        </w:rPr>
      </w:pPr>
      <w:proofErr w:type="gramStart"/>
      <w:r w:rsidRPr="0028539C">
        <w:rPr>
          <w:rFonts w:cs="Arial"/>
          <w:color w:val="000000"/>
          <w:sz w:val="20"/>
          <w:lang w:val="en-GB"/>
        </w:rPr>
        <w:t xml:space="preserve">UPSET PREVENTION AND RECOVERY TRAINING (UPRT) FOR </w:t>
      </w:r>
      <w:r w:rsidRPr="0028539C">
        <w:rPr>
          <w:rFonts w:cs="Arial"/>
          <w:color w:val="000000"/>
          <w:sz w:val="20"/>
          <w:highlight w:val="yellow"/>
          <w:lang w:val="en-GB"/>
        </w:rPr>
        <w:t>COMPLEX MOTOR-POWERED AEROPLANES</w:t>
      </w:r>
      <w:r w:rsidRPr="0028539C">
        <w:rPr>
          <w:rFonts w:cs="Arial"/>
          <w:color w:val="000000"/>
          <w:sz w:val="20"/>
          <w:lang w:val="en-GB"/>
        </w:rPr>
        <w:t xml:space="preserve"> WITH A MAXIMUM OPERATIONAL PASSENGER SEATING CONFIGURATION </w:t>
      </w:r>
      <w:r w:rsidRPr="0028539C">
        <w:rPr>
          <w:rFonts w:cs="Arial"/>
          <w:color w:val="000000"/>
          <w:sz w:val="20"/>
          <w:highlight w:val="yellow"/>
          <w:lang w:val="en-GB"/>
        </w:rPr>
        <w:t>(MOPSC) OF 19 OR LESS</w:t>
      </w:r>
      <w:r w:rsidRPr="0028539C">
        <w:rPr>
          <w:rFonts w:cs="Arial"/>
          <w:color w:val="000000"/>
          <w:sz w:val="20"/>
          <w:lang w:val="en-GB"/>
        </w:rPr>
        <w:t>.</w:t>
      </w:r>
      <w:proofErr w:type="gramEnd"/>
      <w:r w:rsidRPr="0028539C">
        <w:rPr>
          <w:rFonts w:cs="Arial"/>
          <w:color w:val="000000"/>
          <w:sz w:val="20"/>
          <w:lang w:val="en-GB"/>
        </w:rPr>
        <w:t xml:space="preserve"> </w:t>
      </w:r>
    </w:p>
    <w:p w:rsidR="00333A13" w:rsidRPr="0028539C" w:rsidRDefault="00333A13" w:rsidP="00333A13">
      <w:pPr>
        <w:overflowPunct/>
        <w:textAlignment w:val="auto"/>
        <w:rPr>
          <w:rFonts w:cs="Arial"/>
          <w:color w:val="000000"/>
          <w:sz w:val="20"/>
          <w:lang w:val="en-GB"/>
        </w:rPr>
      </w:pPr>
      <w:r w:rsidRPr="0028539C">
        <w:rPr>
          <w:rFonts w:cs="Arial"/>
          <w:color w:val="000000"/>
          <w:sz w:val="20"/>
          <w:lang w:val="en-GB"/>
        </w:rPr>
        <w:t xml:space="preserve">(a) Upset prevention training should: </w:t>
      </w:r>
    </w:p>
    <w:p w:rsidR="00333A13" w:rsidRPr="0028539C" w:rsidRDefault="00333A13" w:rsidP="00333A13">
      <w:pPr>
        <w:ind w:firstLine="284"/>
        <w:rPr>
          <w:rFonts w:cs="Arial"/>
          <w:color w:val="000000"/>
          <w:sz w:val="20"/>
          <w:lang w:val="en-GB"/>
        </w:rPr>
      </w:pPr>
      <w:r w:rsidRPr="0028539C">
        <w:rPr>
          <w:rFonts w:cs="Arial"/>
          <w:color w:val="000000"/>
          <w:sz w:val="20"/>
          <w:lang w:val="en-GB"/>
        </w:rPr>
        <w:t xml:space="preserve">(1) </w:t>
      </w:r>
      <w:proofErr w:type="gramStart"/>
      <w:r w:rsidRPr="0028539C">
        <w:rPr>
          <w:rFonts w:cs="Arial"/>
          <w:color w:val="000000"/>
          <w:sz w:val="20"/>
          <w:lang w:val="en-GB"/>
        </w:rPr>
        <w:t>consist</w:t>
      </w:r>
      <w:proofErr w:type="gramEnd"/>
      <w:r w:rsidRPr="0028539C">
        <w:rPr>
          <w:rFonts w:cs="Arial"/>
          <w:color w:val="000000"/>
          <w:sz w:val="20"/>
          <w:lang w:val="en-GB"/>
        </w:rPr>
        <w:t xml:space="preserve"> of ground training and flight training in an FSTD or an aeroplane;</w:t>
      </w:r>
    </w:p>
    <w:p w:rsidR="007749F9" w:rsidRPr="0028539C" w:rsidRDefault="007749F9" w:rsidP="007749F9">
      <w:pPr>
        <w:overflowPunct/>
        <w:ind w:left="284"/>
        <w:textAlignment w:val="auto"/>
        <w:rPr>
          <w:rFonts w:cs="Arial"/>
          <w:color w:val="000000"/>
          <w:sz w:val="20"/>
          <w:lang w:val="en-GB"/>
        </w:rPr>
      </w:pPr>
      <w:r w:rsidRPr="0028539C">
        <w:rPr>
          <w:rFonts w:cs="Arial"/>
          <w:color w:val="000000"/>
          <w:sz w:val="20"/>
          <w:lang w:val="en-GB"/>
        </w:rPr>
        <w:t xml:space="preserve">(2) </w:t>
      </w:r>
      <w:proofErr w:type="gramStart"/>
      <w:r w:rsidRPr="0028539C">
        <w:rPr>
          <w:rFonts w:cs="Arial"/>
          <w:color w:val="000000"/>
          <w:sz w:val="20"/>
          <w:lang w:val="en-GB"/>
        </w:rPr>
        <w:t>include</w:t>
      </w:r>
      <w:proofErr w:type="gramEnd"/>
      <w:r w:rsidRPr="0028539C">
        <w:rPr>
          <w:rFonts w:cs="Arial"/>
          <w:color w:val="000000"/>
          <w:sz w:val="20"/>
          <w:lang w:val="en-GB"/>
        </w:rPr>
        <w:t xml:space="preserve"> upset prevention elements in Table 1 of AMC1 ORO.FC.220&amp;230 for the conversion training course; and </w:t>
      </w:r>
    </w:p>
    <w:p w:rsidR="007749F9" w:rsidRPr="0028539C" w:rsidRDefault="007749F9" w:rsidP="007749F9">
      <w:pPr>
        <w:overflowPunct/>
        <w:ind w:left="284"/>
        <w:textAlignment w:val="auto"/>
        <w:rPr>
          <w:rFonts w:cs="Arial"/>
          <w:color w:val="000000"/>
          <w:sz w:val="20"/>
          <w:lang w:val="en-GB"/>
        </w:rPr>
      </w:pPr>
      <w:r w:rsidRPr="0028539C">
        <w:rPr>
          <w:rFonts w:cs="Arial"/>
          <w:color w:val="000000"/>
          <w:sz w:val="20"/>
          <w:lang w:val="en-GB"/>
        </w:rPr>
        <w:t xml:space="preserve">(3) </w:t>
      </w:r>
      <w:proofErr w:type="gramStart"/>
      <w:r w:rsidRPr="0028539C">
        <w:rPr>
          <w:rFonts w:cs="Arial"/>
          <w:color w:val="000000"/>
          <w:sz w:val="20"/>
          <w:lang w:val="en-GB"/>
        </w:rPr>
        <w:t>include</w:t>
      </w:r>
      <w:proofErr w:type="gramEnd"/>
      <w:r w:rsidRPr="0028539C">
        <w:rPr>
          <w:rFonts w:cs="Arial"/>
          <w:color w:val="000000"/>
          <w:sz w:val="20"/>
          <w:lang w:val="en-GB"/>
        </w:rPr>
        <w:t xml:space="preserve"> upset prevention elements in Table 1 of AMC1 ORO.FC.220&amp;230 for the recurrent training programme at least every 12 calendar months, such that all the elements are covered over a period not exceeding 3 years. </w:t>
      </w:r>
    </w:p>
    <w:p w:rsidR="007749F9" w:rsidRPr="0028539C" w:rsidRDefault="007749F9" w:rsidP="007749F9">
      <w:pPr>
        <w:overflowPunct/>
        <w:textAlignment w:val="auto"/>
        <w:rPr>
          <w:rFonts w:cs="Arial"/>
          <w:color w:val="000000"/>
          <w:sz w:val="20"/>
          <w:lang w:val="en-GB"/>
        </w:rPr>
      </w:pPr>
      <w:r w:rsidRPr="0028539C">
        <w:rPr>
          <w:rFonts w:cs="Arial"/>
          <w:color w:val="000000"/>
          <w:sz w:val="20"/>
          <w:lang w:val="en-GB"/>
        </w:rPr>
        <w:t xml:space="preserve">(b) Upset recovery training should: </w:t>
      </w:r>
    </w:p>
    <w:p w:rsidR="007749F9" w:rsidRPr="0028539C" w:rsidRDefault="007749F9" w:rsidP="007749F9">
      <w:pPr>
        <w:overflowPunct/>
        <w:ind w:left="284"/>
        <w:textAlignment w:val="auto"/>
        <w:rPr>
          <w:rFonts w:cs="Arial"/>
          <w:color w:val="000000"/>
          <w:sz w:val="20"/>
          <w:lang w:val="en-GB"/>
        </w:rPr>
      </w:pPr>
      <w:r w:rsidRPr="0028539C">
        <w:rPr>
          <w:rFonts w:cs="Arial"/>
          <w:color w:val="000000"/>
          <w:sz w:val="20"/>
          <w:lang w:val="en-GB"/>
        </w:rPr>
        <w:t xml:space="preserve">(1) </w:t>
      </w:r>
      <w:proofErr w:type="gramStart"/>
      <w:r w:rsidRPr="0028539C">
        <w:rPr>
          <w:rFonts w:cs="Arial"/>
          <w:color w:val="000000"/>
          <w:sz w:val="20"/>
          <w:lang w:val="en-GB"/>
        </w:rPr>
        <w:t>consist</w:t>
      </w:r>
      <w:proofErr w:type="gramEnd"/>
      <w:r w:rsidRPr="0028539C">
        <w:rPr>
          <w:rFonts w:cs="Arial"/>
          <w:color w:val="000000"/>
          <w:sz w:val="20"/>
          <w:lang w:val="en-GB"/>
        </w:rPr>
        <w:t xml:space="preserve"> of ground training and flight training in an FFS qualified for the training task, if available; </w:t>
      </w:r>
    </w:p>
    <w:p w:rsidR="007749F9" w:rsidRPr="0028539C" w:rsidRDefault="007749F9" w:rsidP="007749F9">
      <w:pPr>
        <w:overflowPunct/>
        <w:ind w:left="284"/>
        <w:textAlignment w:val="auto"/>
        <w:rPr>
          <w:rFonts w:cs="Arial"/>
          <w:color w:val="000000"/>
          <w:sz w:val="20"/>
          <w:lang w:val="en-GB"/>
        </w:rPr>
      </w:pPr>
      <w:r w:rsidRPr="0028539C">
        <w:rPr>
          <w:rFonts w:cs="Arial"/>
          <w:color w:val="000000"/>
          <w:sz w:val="20"/>
          <w:lang w:val="en-GB"/>
        </w:rPr>
        <w:t xml:space="preserve">(2) </w:t>
      </w:r>
      <w:proofErr w:type="gramStart"/>
      <w:r w:rsidRPr="0028539C">
        <w:rPr>
          <w:rFonts w:cs="Arial"/>
          <w:color w:val="000000"/>
          <w:sz w:val="20"/>
          <w:lang w:val="en-GB"/>
        </w:rPr>
        <w:t>be</w:t>
      </w:r>
      <w:proofErr w:type="gramEnd"/>
      <w:r w:rsidRPr="0028539C">
        <w:rPr>
          <w:rFonts w:cs="Arial"/>
          <w:color w:val="000000"/>
          <w:sz w:val="20"/>
          <w:lang w:val="en-GB"/>
        </w:rPr>
        <w:t xml:space="preserve"> completed from each seat in which a pilot’s duties require him/her to operate; and </w:t>
      </w:r>
    </w:p>
    <w:p w:rsidR="007749F9" w:rsidRPr="0028539C" w:rsidRDefault="007749F9" w:rsidP="007749F9">
      <w:pPr>
        <w:overflowPunct/>
        <w:ind w:left="284"/>
        <w:textAlignment w:val="auto"/>
        <w:rPr>
          <w:rFonts w:cs="Arial"/>
          <w:color w:val="000000"/>
          <w:sz w:val="20"/>
          <w:lang w:val="en-GB"/>
        </w:rPr>
      </w:pPr>
      <w:r w:rsidRPr="0028539C">
        <w:rPr>
          <w:rFonts w:cs="Arial"/>
          <w:color w:val="000000"/>
          <w:sz w:val="20"/>
          <w:lang w:val="en-GB"/>
        </w:rPr>
        <w:t xml:space="preserve">(3) </w:t>
      </w:r>
      <w:proofErr w:type="gramStart"/>
      <w:r w:rsidRPr="0028539C">
        <w:rPr>
          <w:rFonts w:cs="Arial"/>
          <w:color w:val="000000"/>
          <w:sz w:val="20"/>
          <w:lang w:val="en-GB"/>
        </w:rPr>
        <w:t>include</w:t>
      </w:r>
      <w:proofErr w:type="gramEnd"/>
      <w:r w:rsidRPr="0028539C">
        <w:rPr>
          <w:rFonts w:cs="Arial"/>
          <w:color w:val="000000"/>
          <w:sz w:val="20"/>
          <w:lang w:val="en-GB"/>
        </w:rPr>
        <w:t xml:space="preserve"> the recovery exercises in Table 2 of AMC1 ORO.FC.220&amp;230 for the recurrent training programme, such that all the exercises are covered over a period not exceeding 3 years. </w:t>
      </w:r>
    </w:p>
    <w:p w:rsidR="007749F9" w:rsidRPr="0028539C" w:rsidRDefault="007749F9" w:rsidP="007749F9">
      <w:pPr>
        <w:overflowPunct/>
        <w:textAlignment w:val="auto"/>
        <w:rPr>
          <w:rFonts w:cs="Arial"/>
          <w:color w:val="000000"/>
          <w:sz w:val="20"/>
          <w:lang w:val="en-GB"/>
        </w:rPr>
      </w:pPr>
      <w:r w:rsidRPr="0028539C">
        <w:rPr>
          <w:rFonts w:cs="Arial"/>
          <w:color w:val="000000"/>
          <w:sz w:val="20"/>
          <w:lang w:val="en-GB"/>
        </w:rPr>
        <w:t xml:space="preserve">(c) The operator should ensure that personnel providing FSTD UPRT are competent and current to deliver the training, and understand the capabilities and limitations of the device used. </w:t>
      </w:r>
    </w:p>
    <w:p w:rsidR="00333A13" w:rsidRPr="0028539C" w:rsidRDefault="007749F9" w:rsidP="007749F9">
      <w:pPr>
        <w:rPr>
          <w:rFonts w:cs="Arial"/>
          <w:b/>
          <w:sz w:val="20"/>
          <w:lang w:val="en-GB"/>
        </w:rPr>
      </w:pPr>
      <w:r w:rsidRPr="0028539C">
        <w:rPr>
          <w:rFonts w:cs="Arial"/>
          <w:color w:val="000000"/>
          <w:sz w:val="20"/>
          <w:lang w:val="en-GB"/>
        </w:rPr>
        <w:t xml:space="preserve">(d) The FFS </w:t>
      </w:r>
      <w:r w:rsidRPr="0028539C">
        <w:rPr>
          <w:sz w:val="20"/>
          <w:lang w:val="en-GB"/>
        </w:rPr>
        <w:t>qualification requirements in (b</w:t>
      </w:r>
      <w:proofErr w:type="gramStart"/>
      <w:r w:rsidRPr="0028539C">
        <w:rPr>
          <w:sz w:val="20"/>
          <w:lang w:val="en-GB"/>
        </w:rPr>
        <w:t>)(</w:t>
      </w:r>
      <w:proofErr w:type="gramEnd"/>
      <w:r w:rsidRPr="0028539C">
        <w:rPr>
          <w:sz w:val="20"/>
          <w:lang w:val="en-GB"/>
        </w:rPr>
        <w:t>1) are further specified in the Guidance Material (GM).</w:t>
      </w:r>
    </w:p>
    <w:p w:rsidR="00CE75B8" w:rsidRDefault="00CE75B8" w:rsidP="00CE75B8">
      <w:pPr>
        <w:rPr>
          <w:b/>
          <w:lang w:val="en-US"/>
        </w:rPr>
      </w:pPr>
    </w:p>
    <w:p w:rsidR="00CE75B8" w:rsidRPr="00CE75B8" w:rsidRDefault="00CE75B8" w:rsidP="00CE75B8">
      <w:pPr>
        <w:rPr>
          <w:lang w:val="en-US"/>
        </w:rPr>
      </w:pPr>
    </w:p>
    <w:tbl>
      <w:tblPr>
        <w:tblW w:w="0" w:type="auto"/>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946"/>
        <w:gridCol w:w="6237"/>
        <w:gridCol w:w="1276"/>
      </w:tblGrid>
      <w:tr w:rsidR="00CE75B8" w:rsidRPr="00851F6B" w:rsidTr="00BA4ACB">
        <w:trPr>
          <w:cantSplit/>
        </w:trPr>
        <w:tc>
          <w:tcPr>
            <w:tcW w:w="6946" w:type="dxa"/>
          </w:tcPr>
          <w:p w:rsidR="00CE75B8" w:rsidRPr="003343F5" w:rsidRDefault="00CE75B8" w:rsidP="00CE75B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CE75B8" w:rsidRPr="003343F5" w:rsidRDefault="00CE75B8" w:rsidP="00CE75B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CE75B8" w:rsidRPr="003343F5" w:rsidRDefault="00CE75B8" w:rsidP="00CE75B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CE75B8" w:rsidRPr="003343F5" w:rsidRDefault="00CE75B8" w:rsidP="00CE75B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CE75B8" w:rsidRPr="003343F5" w:rsidRDefault="00CE75B8" w:rsidP="00CE75B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CE75B8" w:rsidRPr="00851F6B" w:rsidTr="000028B4">
        <w:trPr>
          <w:cantSplit/>
        </w:trPr>
        <w:tc>
          <w:tcPr>
            <w:tcW w:w="6946" w:type="dxa"/>
          </w:tcPr>
          <w:p w:rsidR="00CE75B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CE75B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CE75B8" w:rsidRPr="003343F5" w:rsidRDefault="00D86B1F" w:rsidP="00CE75B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BC6353" w:rsidRPr="00851F6B" w:rsidRDefault="00BC6353" w:rsidP="00BC6353">
      <w:pPr>
        <w:pStyle w:val="CM4"/>
        <w:spacing w:before="60" w:after="60"/>
        <w:rPr>
          <w:rFonts w:ascii="Arial" w:hAnsi="Arial" w:cs="Arial"/>
          <w:b/>
          <w:bCs/>
          <w:color w:val="000000"/>
          <w:lang w:val="en-US"/>
        </w:rPr>
      </w:pPr>
    </w:p>
    <w:p w:rsidR="0028539C" w:rsidRDefault="0028539C" w:rsidP="0044027F">
      <w:pPr>
        <w:overflowPunct/>
        <w:textAlignment w:val="auto"/>
        <w:rPr>
          <w:rFonts w:cs="Arial"/>
          <w:b/>
          <w:bCs/>
          <w:color w:val="000000"/>
          <w:szCs w:val="24"/>
          <w:lang w:val="en-US"/>
        </w:rPr>
      </w:pPr>
    </w:p>
    <w:p w:rsidR="0028539C" w:rsidRDefault="0028539C" w:rsidP="0044027F">
      <w:pPr>
        <w:overflowPunct/>
        <w:textAlignment w:val="auto"/>
        <w:rPr>
          <w:rFonts w:cs="Arial"/>
          <w:b/>
          <w:bCs/>
          <w:color w:val="000000"/>
          <w:szCs w:val="24"/>
          <w:lang w:val="en-US"/>
        </w:rPr>
      </w:pPr>
    </w:p>
    <w:p w:rsidR="0044027F" w:rsidRPr="0044027F" w:rsidRDefault="0044027F" w:rsidP="0044027F">
      <w:pPr>
        <w:overflowPunct/>
        <w:textAlignment w:val="auto"/>
        <w:rPr>
          <w:rFonts w:cs="Arial"/>
          <w:b/>
          <w:bCs/>
          <w:color w:val="000000"/>
          <w:szCs w:val="24"/>
          <w:lang w:val="en-US"/>
        </w:rPr>
      </w:pPr>
      <w:r w:rsidRPr="0044027F">
        <w:rPr>
          <w:rFonts w:cs="Arial"/>
          <w:b/>
          <w:bCs/>
          <w:color w:val="000000"/>
          <w:szCs w:val="24"/>
          <w:lang w:val="en-US"/>
        </w:rPr>
        <w:t xml:space="preserve">GM1 ORO.FC.220&amp;230 Operator </w:t>
      </w:r>
      <w:proofErr w:type="gramStart"/>
      <w:r w:rsidRPr="0044027F">
        <w:rPr>
          <w:rFonts w:cs="Arial"/>
          <w:b/>
          <w:bCs/>
          <w:color w:val="000000"/>
          <w:szCs w:val="24"/>
          <w:lang w:val="en-US"/>
        </w:rPr>
        <w:t>conversion</w:t>
      </w:r>
      <w:proofErr w:type="gramEnd"/>
      <w:r w:rsidRPr="0044027F">
        <w:rPr>
          <w:rFonts w:cs="Arial"/>
          <w:b/>
          <w:bCs/>
          <w:color w:val="000000"/>
          <w:szCs w:val="24"/>
          <w:lang w:val="en-US"/>
        </w:rPr>
        <w:t xml:space="preserve"> training and checking &amp; recurrent training and checking </w:t>
      </w:r>
    </w:p>
    <w:p w:rsidR="006F468E" w:rsidRPr="0044027F" w:rsidRDefault="0044027F" w:rsidP="0044027F">
      <w:pPr>
        <w:rPr>
          <w:rFonts w:cs="Arial"/>
          <w:bCs/>
          <w:color w:val="000000"/>
          <w:szCs w:val="24"/>
          <w:lang w:val="en-US"/>
        </w:rPr>
      </w:pPr>
      <w:r w:rsidRPr="0044027F">
        <w:rPr>
          <w:rFonts w:cs="Arial"/>
          <w:bCs/>
          <w:color w:val="000000"/>
          <w:szCs w:val="24"/>
          <w:lang w:val="en-US"/>
        </w:rPr>
        <w:t>UPSET PREVENTION AND RECOVERY TRAINING (UPRT) FOR COMPLEX MOTOR-POWERED AEROPLANES</w:t>
      </w:r>
    </w:p>
    <w:p w:rsidR="00C93FF2" w:rsidRDefault="00C93FF2" w:rsidP="00C93FF2">
      <w:pPr>
        <w:pStyle w:val="CM3"/>
        <w:spacing w:before="60" w:after="60"/>
        <w:rPr>
          <w:rFonts w:ascii="Arial" w:hAnsi="Arial" w:cs="Arial"/>
          <w:color w:val="000000"/>
          <w:sz w:val="19"/>
          <w:szCs w:val="19"/>
          <w:lang w:val="en-US"/>
        </w:rPr>
      </w:pPr>
    </w:p>
    <w:p w:rsidR="0044027F" w:rsidRDefault="0044027F" w:rsidP="0044027F">
      <w:pPr>
        <w:rPr>
          <w:lang w:val="en-GB"/>
        </w:rPr>
      </w:pPr>
      <w:r w:rsidRPr="0044027F">
        <w:rPr>
          <w:lang w:val="en-US"/>
        </w:rPr>
        <w:t>See GM</w:t>
      </w:r>
      <w:r>
        <w:rPr>
          <w:lang w:val="en-US"/>
        </w:rPr>
        <w:t>1</w:t>
      </w:r>
      <w:r w:rsidRPr="0044027F">
        <w:rPr>
          <w:lang w:val="en-US"/>
        </w:rPr>
        <w:t xml:space="preserve"> text in </w:t>
      </w:r>
      <w:r w:rsidRPr="0044027F">
        <w:rPr>
          <w:lang w:val="en-GB"/>
        </w:rPr>
        <w:t>Annex II to ED Decision 2015-012-R (AMC/GM förändrad text)</w:t>
      </w:r>
    </w:p>
    <w:p w:rsidR="0044027F" w:rsidRPr="0044027F" w:rsidRDefault="0044027F" w:rsidP="0044027F">
      <w:pPr>
        <w:rPr>
          <w:lang w:val="en-GB"/>
        </w:rPr>
      </w:pPr>
    </w:p>
    <w:tbl>
      <w:tblPr>
        <w:tblW w:w="0" w:type="auto"/>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662"/>
        <w:gridCol w:w="6237"/>
        <w:gridCol w:w="1276"/>
      </w:tblGrid>
      <w:tr w:rsidR="0044027F" w:rsidRPr="00851F6B" w:rsidTr="00031208">
        <w:trPr>
          <w:cantSplit/>
        </w:trPr>
        <w:tc>
          <w:tcPr>
            <w:tcW w:w="6662"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lastRenderedPageBreak/>
              <w:t>State how and</w:t>
            </w:r>
            <w:r>
              <w:rPr>
                <w:rFonts w:cs="Arial"/>
                <w:sz w:val="16"/>
                <w:szCs w:val="16"/>
                <w:lang w:val="en-GB"/>
              </w:rPr>
              <w:t xml:space="preserve"> where the rule is implemented – </w:t>
            </w:r>
            <w:r w:rsidRPr="003343F5">
              <w:rPr>
                <w:rFonts w:cs="Arial"/>
                <w:sz w:val="16"/>
                <w:szCs w:val="16"/>
                <w:lang w:val="en-GB"/>
              </w:rPr>
              <w:t>Ref. to OM</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44027F" w:rsidRPr="003343F5" w:rsidRDefault="0044027F" w:rsidP="0003120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44027F" w:rsidRPr="00851F6B" w:rsidTr="000028B4">
        <w:trPr>
          <w:cantSplit/>
        </w:trPr>
        <w:tc>
          <w:tcPr>
            <w:tcW w:w="6662"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44027F" w:rsidRPr="003343F5" w:rsidRDefault="00D86B1F" w:rsidP="0003120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BA4ACB" w:rsidRDefault="00BA4ACB" w:rsidP="009304E1">
      <w:pPr>
        <w:rPr>
          <w:b/>
          <w:lang w:val="en-US"/>
        </w:rPr>
      </w:pPr>
    </w:p>
    <w:p w:rsidR="0044027F" w:rsidRPr="0044027F" w:rsidRDefault="0044027F" w:rsidP="009304E1">
      <w:pPr>
        <w:rPr>
          <w:b/>
          <w:lang w:val="en-US"/>
        </w:rPr>
      </w:pPr>
      <w:r w:rsidRPr="0044027F">
        <w:rPr>
          <w:b/>
          <w:lang w:val="en-US"/>
        </w:rPr>
        <w:t>GM2 ORO.FC.220&amp;230 Operator conversion training and checking &amp; recurrent training and checking</w:t>
      </w:r>
    </w:p>
    <w:p w:rsidR="00CF4137" w:rsidRDefault="00CF4137" w:rsidP="00A06B6F">
      <w:pPr>
        <w:rPr>
          <w:b/>
          <w:lang w:val="en-US"/>
        </w:rPr>
      </w:pPr>
    </w:p>
    <w:p w:rsidR="0044027F" w:rsidRDefault="0044027F" w:rsidP="0044027F">
      <w:pPr>
        <w:rPr>
          <w:lang w:val="en-GB"/>
        </w:rPr>
      </w:pPr>
      <w:r w:rsidRPr="0044027F">
        <w:rPr>
          <w:lang w:val="en-US"/>
        </w:rPr>
        <w:t>See GM</w:t>
      </w:r>
      <w:r>
        <w:rPr>
          <w:lang w:val="en-US"/>
        </w:rPr>
        <w:t>2</w:t>
      </w:r>
      <w:r w:rsidRPr="0044027F">
        <w:rPr>
          <w:lang w:val="en-US"/>
        </w:rPr>
        <w:t xml:space="preserve"> text in </w:t>
      </w:r>
      <w:r w:rsidRPr="0044027F">
        <w:rPr>
          <w:lang w:val="en-GB"/>
        </w:rPr>
        <w:t>Annex II to ED Decision 2015-012-R (AMC/GM förändrad text)</w:t>
      </w:r>
    </w:p>
    <w:p w:rsidR="0044027F" w:rsidRDefault="0044027F" w:rsidP="00A06B6F">
      <w:pPr>
        <w:rPr>
          <w:lang w:val="en-GB"/>
        </w:rPr>
      </w:pPr>
    </w:p>
    <w:tbl>
      <w:tblPr>
        <w:tblW w:w="0" w:type="auto"/>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662"/>
        <w:gridCol w:w="6237"/>
        <w:gridCol w:w="1276"/>
      </w:tblGrid>
      <w:tr w:rsidR="0044027F" w:rsidRPr="00851F6B" w:rsidTr="00031208">
        <w:trPr>
          <w:cantSplit/>
        </w:trPr>
        <w:tc>
          <w:tcPr>
            <w:tcW w:w="6662"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44027F" w:rsidRPr="003343F5" w:rsidRDefault="0044027F" w:rsidP="0003120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44027F" w:rsidRPr="00851F6B" w:rsidTr="000028B4">
        <w:trPr>
          <w:cantSplit/>
        </w:trPr>
        <w:tc>
          <w:tcPr>
            <w:tcW w:w="6662"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44027F" w:rsidRPr="003343F5" w:rsidRDefault="00D86B1F" w:rsidP="0003120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44027F" w:rsidRPr="0044027F" w:rsidRDefault="0044027F" w:rsidP="00A06B6F">
      <w:pPr>
        <w:rPr>
          <w:lang w:val="en-GB"/>
        </w:rPr>
      </w:pPr>
    </w:p>
    <w:p w:rsidR="00487D68" w:rsidRPr="0044027F" w:rsidRDefault="0044027F" w:rsidP="0044027F">
      <w:pPr>
        <w:pStyle w:val="Fotnotstext"/>
        <w:tabs>
          <w:tab w:val="left" w:pos="1304"/>
        </w:tabs>
        <w:rPr>
          <w:rFonts w:ascii="Arial" w:hAnsi="Arial" w:cs="Arial"/>
          <w:color w:val="000000"/>
          <w:sz w:val="24"/>
          <w:szCs w:val="24"/>
          <w:lang w:val="en-US"/>
        </w:rPr>
      </w:pPr>
      <w:r>
        <w:rPr>
          <w:rFonts w:ascii="Arial" w:hAnsi="Arial" w:cs="Arial"/>
          <w:color w:val="000000"/>
          <w:sz w:val="24"/>
          <w:szCs w:val="24"/>
          <w:lang w:val="en-US"/>
        </w:rPr>
        <w:tab/>
      </w:r>
      <w:r>
        <w:rPr>
          <w:rFonts w:ascii="Arial" w:hAnsi="Arial" w:cs="Arial"/>
          <w:color w:val="000000"/>
          <w:sz w:val="24"/>
          <w:szCs w:val="24"/>
          <w:lang w:val="en-US"/>
        </w:rPr>
        <w:tab/>
      </w:r>
    </w:p>
    <w:p w:rsidR="0044027F" w:rsidRPr="0044027F" w:rsidRDefault="0044027F" w:rsidP="0044027F">
      <w:pPr>
        <w:overflowPunct/>
        <w:textAlignment w:val="auto"/>
        <w:rPr>
          <w:b/>
          <w:lang w:val="en-US"/>
        </w:rPr>
      </w:pPr>
      <w:r w:rsidRPr="0044027F">
        <w:rPr>
          <w:b/>
          <w:lang w:val="en-US"/>
        </w:rPr>
        <w:t xml:space="preserve">GM3 ORO.FC.220&amp;230 Operator conversion training and checking &amp; Recurrent training and checking </w:t>
      </w:r>
    </w:p>
    <w:p w:rsidR="0044027F" w:rsidRPr="0044027F" w:rsidRDefault="0044027F" w:rsidP="0044027F">
      <w:pPr>
        <w:rPr>
          <w:rFonts w:cs="Arial"/>
          <w:b/>
          <w:lang w:val="en-GB"/>
        </w:rPr>
      </w:pPr>
      <w:r w:rsidRPr="0044027F">
        <w:rPr>
          <w:rFonts w:cs="Arial"/>
          <w:color w:val="000000"/>
          <w:sz w:val="22"/>
          <w:szCs w:val="22"/>
          <w:lang w:val="en-GB"/>
        </w:rPr>
        <w:t>UPSET RECOVERY TRAINING FOR COMPLEX MOTOR-POWERED AEROPLANES</w:t>
      </w:r>
    </w:p>
    <w:p w:rsidR="0044027F" w:rsidRDefault="0044027F" w:rsidP="0044027F">
      <w:pPr>
        <w:rPr>
          <w:lang w:val="en-US"/>
        </w:rPr>
      </w:pPr>
    </w:p>
    <w:p w:rsidR="0044027F" w:rsidRDefault="0044027F" w:rsidP="0044027F">
      <w:pPr>
        <w:rPr>
          <w:lang w:val="en-GB"/>
        </w:rPr>
      </w:pPr>
      <w:r w:rsidRPr="0044027F">
        <w:rPr>
          <w:lang w:val="en-US"/>
        </w:rPr>
        <w:t>See GM</w:t>
      </w:r>
      <w:r>
        <w:rPr>
          <w:lang w:val="en-US"/>
        </w:rPr>
        <w:t>3</w:t>
      </w:r>
      <w:r w:rsidRPr="0044027F">
        <w:rPr>
          <w:lang w:val="en-US"/>
        </w:rPr>
        <w:t xml:space="preserve"> text in </w:t>
      </w:r>
      <w:r w:rsidRPr="0044027F">
        <w:rPr>
          <w:lang w:val="en-GB"/>
        </w:rPr>
        <w:t>Annex II to ED Decision 2015-012-R (AMC/GM förändrad text)</w:t>
      </w:r>
    </w:p>
    <w:p w:rsidR="00031208" w:rsidRDefault="00031208" w:rsidP="0044027F">
      <w:pPr>
        <w:rPr>
          <w:lang w:val="en-GB"/>
        </w:rPr>
      </w:pPr>
      <w:r>
        <w:rPr>
          <w:lang w:val="en-GB"/>
        </w:rPr>
        <w:t>Including template 1-3, recommended training structure</w:t>
      </w:r>
    </w:p>
    <w:p w:rsidR="0044027F" w:rsidRDefault="0044027F" w:rsidP="0044027F">
      <w:pPr>
        <w:rPr>
          <w:lang w:val="en-GB"/>
        </w:rPr>
      </w:pPr>
    </w:p>
    <w:tbl>
      <w:tblPr>
        <w:tblW w:w="0" w:type="auto"/>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662"/>
        <w:gridCol w:w="6237"/>
        <w:gridCol w:w="1276"/>
      </w:tblGrid>
      <w:tr w:rsidR="0044027F" w:rsidRPr="00851F6B" w:rsidTr="00031208">
        <w:trPr>
          <w:cantSplit/>
        </w:trPr>
        <w:tc>
          <w:tcPr>
            <w:tcW w:w="6662"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44027F" w:rsidRPr="003343F5" w:rsidRDefault="0044027F" w:rsidP="0003120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44027F" w:rsidRPr="003343F5" w:rsidRDefault="0044027F"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44027F" w:rsidRPr="00851F6B" w:rsidTr="000028B4">
        <w:trPr>
          <w:cantSplit/>
        </w:trPr>
        <w:tc>
          <w:tcPr>
            <w:tcW w:w="6662"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44027F"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44027F" w:rsidRPr="003343F5" w:rsidRDefault="00D86B1F" w:rsidP="0003120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031208" w:rsidRPr="00031208" w:rsidRDefault="00031208" w:rsidP="00031208">
      <w:pPr>
        <w:overflowPunct/>
        <w:textAlignment w:val="auto"/>
        <w:rPr>
          <w:b/>
          <w:lang w:val="en-US"/>
        </w:rPr>
      </w:pPr>
      <w:r w:rsidRPr="00031208">
        <w:rPr>
          <w:b/>
          <w:lang w:val="en-US"/>
        </w:rPr>
        <w:t xml:space="preserve">GM4 ORO.FC.220&amp;230 Operator conversion training and checking &amp; recurrent training and checking </w:t>
      </w:r>
    </w:p>
    <w:p w:rsidR="0050395B" w:rsidRDefault="00031208" w:rsidP="00031208">
      <w:pPr>
        <w:pStyle w:val="CM4"/>
        <w:spacing w:before="60" w:after="60"/>
        <w:rPr>
          <w:rFonts w:ascii="Arial" w:hAnsi="Arial" w:cs="Arial"/>
          <w:color w:val="000000"/>
          <w:sz w:val="22"/>
          <w:szCs w:val="22"/>
          <w:lang w:val="en-GB"/>
        </w:rPr>
      </w:pPr>
      <w:r w:rsidRPr="00031208">
        <w:rPr>
          <w:rFonts w:ascii="Arial" w:hAnsi="Arial" w:cs="Arial"/>
          <w:color w:val="000000"/>
          <w:sz w:val="22"/>
          <w:szCs w:val="22"/>
          <w:lang w:val="en-GB"/>
        </w:rPr>
        <w:t>FFS QUALIFIED FOR THE UPSET RECOVERY TRAINING TASK</w:t>
      </w:r>
    </w:p>
    <w:p w:rsidR="00031208" w:rsidRPr="00031208" w:rsidRDefault="00031208" w:rsidP="00031208">
      <w:pPr>
        <w:rPr>
          <w:lang w:val="en-GB"/>
        </w:rPr>
      </w:pPr>
    </w:p>
    <w:p w:rsidR="00031208" w:rsidRDefault="00031208" w:rsidP="00031208">
      <w:pPr>
        <w:rPr>
          <w:lang w:val="en-GB"/>
        </w:rPr>
      </w:pPr>
      <w:r w:rsidRPr="0044027F">
        <w:rPr>
          <w:lang w:val="en-US"/>
        </w:rPr>
        <w:t>See GM</w:t>
      </w:r>
      <w:r>
        <w:rPr>
          <w:lang w:val="en-US"/>
        </w:rPr>
        <w:t>4</w:t>
      </w:r>
      <w:r w:rsidRPr="0044027F">
        <w:rPr>
          <w:lang w:val="en-US"/>
        </w:rPr>
        <w:t xml:space="preserve"> text in </w:t>
      </w:r>
      <w:r w:rsidRPr="0044027F">
        <w:rPr>
          <w:lang w:val="en-GB"/>
        </w:rPr>
        <w:t>Annex II to ED Decision 2015-012-R (AMC/GM förändrad text)</w:t>
      </w:r>
    </w:p>
    <w:tbl>
      <w:tblPr>
        <w:tblW w:w="0" w:type="auto"/>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662"/>
        <w:gridCol w:w="6237"/>
        <w:gridCol w:w="1276"/>
      </w:tblGrid>
      <w:tr w:rsidR="00031208" w:rsidRPr="00851F6B" w:rsidTr="00031208">
        <w:trPr>
          <w:cantSplit/>
        </w:trPr>
        <w:tc>
          <w:tcPr>
            <w:tcW w:w="6662" w:type="dxa"/>
          </w:tcPr>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lastRenderedPageBreak/>
              <w:t>State how and</w:t>
            </w:r>
            <w:r>
              <w:rPr>
                <w:rFonts w:cs="Arial"/>
                <w:sz w:val="16"/>
                <w:szCs w:val="16"/>
                <w:lang w:val="en-GB"/>
              </w:rPr>
              <w:t xml:space="preserve"> where the rule is implemented – </w:t>
            </w:r>
            <w:r w:rsidRPr="003343F5">
              <w:rPr>
                <w:rFonts w:cs="Arial"/>
                <w:sz w:val="16"/>
                <w:szCs w:val="16"/>
                <w:lang w:val="en-GB"/>
              </w:rPr>
              <w:t>Ref. to OM</w:t>
            </w:r>
          </w:p>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031208" w:rsidRPr="003343F5" w:rsidRDefault="00031208" w:rsidP="0003120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031208" w:rsidRPr="00851F6B" w:rsidTr="000028B4">
        <w:trPr>
          <w:cantSplit/>
        </w:trPr>
        <w:tc>
          <w:tcPr>
            <w:tcW w:w="6662" w:type="dxa"/>
          </w:tcPr>
          <w:p w:rsidR="0003120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03120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031208" w:rsidRPr="003343F5" w:rsidRDefault="00D86B1F" w:rsidP="0003120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4F1C8D" w:rsidRDefault="004F1C8D" w:rsidP="004F1C8D">
      <w:pPr>
        <w:rPr>
          <w:rFonts w:cs="Arial"/>
          <w:lang w:val="en-GB"/>
        </w:rPr>
      </w:pPr>
    </w:p>
    <w:p w:rsidR="00031208" w:rsidRPr="00031208" w:rsidRDefault="00031208" w:rsidP="00031208">
      <w:pPr>
        <w:overflowPunct/>
        <w:textAlignment w:val="auto"/>
        <w:rPr>
          <w:rFonts w:cs="Arial"/>
          <w:b/>
          <w:bCs/>
          <w:color w:val="000000"/>
          <w:szCs w:val="24"/>
          <w:lang w:val="en-US"/>
        </w:rPr>
      </w:pPr>
      <w:r w:rsidRPr="00031208">
        <w:rPr>
          <w:rFonts w:cs="Arial"/>
          <w:b/>
          <w:bCs/>
          <w:color w:val="000000"/>
          <w:szCs w:val="24"/>
          <w:lang w:val="en-US"/>
        </w:rPr>
        <w:t xml:space="preserve">GM5 ORO.FC.220&amp;230 Operator conversion training and checking &amp; recurrent training and checking </w:t>
      </w:r>
    </w:p>
    <w:p w:rsidR="00031208" w:rsidRPr="00AE17A6" w:rsidRDefault="00031208" w:rsidP="00031208">
      <w:pPr>
        <w:rPr>
          <w:rFonts w:cs="Arial"/>
          <w:lang w:val="en-GB"/>
        </w:rPr>
      </w:pPr>
      <w:r w:rsidRPr="00AE17A6">
        <w:rPr>
          <w:rFonts w:cs="Arial"/>
          <w:color w:val="000000"/>
          <w:sz w:val="22"/>
          <w:szCs w:val="22"/>
          <w:lang w:val="en-GB"/>
        </w:rPr>
        <w:t>PERSONNEL PROVIDING FSTD UPSET PREVENTION AND RECOVERY TRAINING (UPRT)</w:t>
      </w:r>
    </w:p>
    <w:p w:rsidR="00031208" w:rsidRDefault="00031208" w:rsidP="00031208">
      <w:pPr>
        <w:rPr>
          <w:lang w:val="en-US"/>
        </w:rPr>
      </w:pPr>
    </w:p>
    <w:p w:rsidR="00031208" w:rsidRDefault="00031208" w:rsidP="00031208">
      <w:pPr>
        <w:rPr>
          <w:lang w:val="en-GB"/>
        </w:rPr>
      </w:pPr>
      <w:r w:rsidRPr="0044027F">
        <w:rPr>
          <w:lang w:val="en-US"/>
        </w:rPr>
        <w:t>See GM</w:t>
      </w:r>
      <w:r>
        <w:rPr>
          <w:lang w:val="en-US"/>
        </w:rPr>
        <w:t>5</w:t>
      </w:r>
      <w:r w:rsidRPr="0044027F">
        <w:rPr>
          <w:lang w:val="en-US"/>
        </w:rPr>
        <w:t xml:space="preserve"> text in </w:t>
      </w:r>
      <w:r w:rsidRPr="0044027F">
        <w:rPr>
          <w:lang w:val="en-GB"/>
        </w:rPr>
        <w:t>Annex II to ED Decision 2015-012-R (AMC/GM förändrad text)</w:t>
      </w:r>
    </w:p>
    <w:p w:rsidR="00031208" w:rsidRDefault="00031208" w:rsidP="00031208">
      <w:pPr>
        <w:rPr>
          <w:lang w:val="en-GB"/>
        </w:rPr>
      </w:pPr>
    </w:p>
    <w:tbl>
      <w:tblPr>
        <w:tblW w:w="0" w:type="auto"/>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662"/>
        <w:gridCol w:w="6237"/>
        <w:gridCol w:w="1276"/>
      </w:tblGrid>
      <w:tr w:rsidR="00031208" w:rsidRPr="00851F6B" w:rsidTr="00031208">
        <w:trPr>
          <w:cantSplit/>
        </w:trPr>
        <w:tc>
          <w:tcPr>
            <w:tcW w:w="6662" w:type="dxa"/>
          </w:tcPr>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6237" w:type="dxa"/>
          </w:tcPr>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276" w:type="dxa"/>
          </w:tcPr>
          <w:p w:rsidR="00031208" w:rsidRPr="003343F5" w:rsidRDefault="00031208" w:rsidP="00031208">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031208" w:rsidRPr="003343F5" w:rsidRDefault="00031208" w:rsidP="00031208">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r w:rsidR="00031208" w:rsidRPr="00851F6B" w:rsidTr="000028B4">
        <w:trPr>
          <w:cantSplit/>
        </w:trPr>
        <w:tc>
          <w:tcPr>
            <w:tcW w:w="6662" w:type="dxa"/>
          </w:tcPr>
          <w:p w:rsidR="0003120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6237" w:type="dxa"/>
          </w:tcPr>
          <w:p w:rsidR="00031208" w:rsidRPr="003343F5" w:rsidRDefault="00D86B1F" w:rsidP="000028B4">
            <w:pPr>
              <w:tabs>
                <w:tab w:val="left" w:pos="709"/>
                <w:tab w:val="left" w:pos="993"/>
                <w:tab w:val="left" w:pos="2835"/>
                <w:tab w:val="left" w:pos="8080"/>
              </w:tabs>
              <w:spacing w:before="120" w:after="60"/>
              <w:rPr>
                <w:rFonts w:cs="Arial"/>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c>
          <w:tcPr>
            <w:tcW w:w="1276" w:type="dxa"/>
          </w:tcPr>
          <w:p w:rsidR="00031208" w:rsidRPr="003343F5" w:rsidRDefault="00D86B1F" w:rsidP="00031208">
            <w:pPr>
              <w:tabs>
                <w:tab w:val="left" w:pos="709"/>
                <w:tab w:val="left" w:pos="993"/>
                <w:tab w:val="left" w:pos="2835"/>
                <w:tab w:val="left" w:pos="8080"/>
              </w:tabs>
              <w:spacing w:before="120" w:after="60"/>
              <w:jc w:val="center"/>
              <w:rPr>
                <w:rFonts w:cs="Arial"/>
                <w:b/>
                <w:bCs/>
                <w:sz w:val="16"/>
                <w:szCs w:val="16"/>
                <w:lang w:val="en-GB"/>
              </w:rPr>
            </w:pPr>
            <w:r w:rsidRPr="0033430E">
              <w:rPr>
                <w:rFonts w:cs="Arial"/>
                <w:b/>
                <w:sz w:val="20"/>
                <w:lang w:val="en-US"/>
              </w:rPr>
              <w:fldChar w:fldCharType="begin">
                <w:ffData>
                  <w:name w:val=""/>
                  <w:enabled/>
                  <w:calcOnExit w:val="0"/>
                  <w:textInput/>
                </w:ffData>
              </w:fldChar>
            </w:r>
            <w:r w:rsidR="000028B4" w:rsidRPr="0033430E">
              <w:rPr>
                <w:rFonts w:cs="Arial"/>
                <w:b/>
                <w:sz w:val="20"/>
                <w:lang w:val="en-US"/>
              </w:rPr>
              <w:instrText xml:space="preserve"> FORMTEXT </w:instrText>
            </w:r>
            <w:r w:rsidRPr="0033430E">
              <w:rPr>
                <w:rFonts w:cs="Arial"/>
                <w:b/>
                <w:sz w:val="20"/>
                <w:lang w:val="en-US"/>
              </w:rPr>
            </w:r>
            <w:r w:rsidRPr="0033430E">
              <w:rPr>
                <w:rFonts w:cs="Arial"/>
                <w:b/>
                <w:sz w:val="20"/>
                <w:lang w:val="en-US"/>
              </w:rPr>
              <w:fldChar w:fldCharType="separate"/>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000028B4">
              <w:rPr>
                <w:rFonts w:cs="Arial"/>
                <w:b/>
                <w:noProof/>
                <w:sz w:val="20"/>
                <w:lang w:val="en-US"/>
              </w:rPr>
              <w:t> </w:t>
            </w:r>
            <w:r w:rsidRPr="0033430E">
              <w:rPr>
                <w:rFonts w:cs="Arial"/>
                <w:b/>
                <w:sz w:val="20"/>
                <w:lang w:val="en-US"/>
              </w:rPr>
              <w:fldChar w:fldCharType="end"/>
            </w:r>
          </w:p>
        </w:tc>
      </w:tr>
    </w:tbl>
    <w:p w:rsidR="003D0059" w:rsidRPr="00031208" w:rsidRDefault="003D0059" w:rsidP="0050395B">
      <w:pPr>
        <w:overflowPunct/>
        <w:spacing w:before="60" w:after="60"/>
        <w:textAlignment w:val="auto"/>
        <w:rPr>
          <w:rFonts w:cs="Arial"/>
          <w:b/>
          <w:bCs/>
          <w:color w:val="000000"/>
          <w:szCs w:val="24"/>
          <w:lang w:val="en-GB"/>
        </w:rPr>
      </w:pPr>
    </w:p>
    <w:p w:rsidR="00487D68" w:rsidRDefault="00487D68" w:rsidP="00A06B6F">
      <w:pPr>
        <w:rPr>
          <w:lang w:val="en-US"/>
        </w:rPr>
      </w:pP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CE75B8">
      <w:pgSz w:w="16840" w:h="11907" w:orient="landscape" w:code="9"/>
      <w:pgMar w:top="1701" w:right="737" w:bottom="1560"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B4" w:rsidRDefault="000028B4">
      <w:r>
        <w:separator/>
      </w:r>
    </w:p>
  </w:endnote>
  <w:endnote w:type="continuationSeparator" w:id="0">
    <w:p w:rsidR="000028B4" w:rsidRDefault="00002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Italic-webfon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B4" w:rsidRPr="006F57B3" w:rsidRDefault="000028B4"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Part-ORO </w:t>
    </w:r>
    <w:r w:rsidRPr="00031208">
      <w:rPr>
        <w:sz w:val="14"/>
        <w:lang w:val="en-GB"/>
      </w:rPr>
      <w:t>ED Decision 2015/12/R</w:t>
    </w:r>
    <w:r>
      <w:rPr>
        <w:sz w:val="14"/>
        <w:lang w:val="en-GB"/>
      </w:rPr>
      <w:t xml:space="preserve"> UPRT– Version  2016-03-10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B4" w:rsidRPr="005E0381" w:rsidRDefault="000028B4"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Part-ORO </w:t>
    </w:r>
    <w:r w:rsidRPr="00031208">
      <w:rPr>
        <w:sz w:val="14"/>
        <w:lang w:val="en-GB"/>
      </w:rPr>
      <w:t>ED Decision 2015/12/R</w:t>
    </w:r>
    <w:r>
      <w:rPr>
        <w:sz w:val="14"/>
        <w:lang w:val="en-GB"/>
      </w:rPr>
      <w:t xml:space="preserve"> UPRT– </w:t>
    </w:r>
    <w:proofErr w:type="gramStart"/>
    <w:r>
      <w:rPr>
        <w:sz w:val="14"/>
        <w:lang w:val="en-GB"/>
      </w:rPr>
      <w:t>Version  2016</w:t>
    </w:r>
    <w:proofErr w:type="gramEnd"/>
    <w:r>
      <w:rPr>
        <w:sz w:val="14"/>
        <w:lang w:val="en-GB"/>
      </w:rPr>
      <w:t>-03-10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B4" w:rsidRDefault="000028B4">
      <w:r>
        <w:separator/>
      </w:r>
    </w:p>
  </w:footnote>
  <w:footnote w:type="continuationSeparator" w:id="0">
    <w:p w:rsidR="000028B4" w:rsidRDefault="00002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B4" w:rsidRDefault="000028B4">
    <w:pPr>
      <w:pStyle w:val="Sidhuvud"/>
      <w:rPr>
        <w:sz w:val="20"/>
        <w:lang w:val="en-GB"/>
      </w:rPr>
    </w:pPr>
    <w:r>
      <w:rPr>
        <w:b/>
        <w:sz w:val="16"/>
        <w:lang w:val="en-GB"/>
      </w:rPr>
      <w:t>Audit reference: TSL</w:t>
    </w:r>
    <w:r>
      <w:rPr>
        <w:sz w:val="16"/>
        <w:lang w:val="en-GB"/>
      </w:rPr>
      <w:t xml:space="preserve"> </w:t>
    </w:r>
    <w:r w:rsidR="00D86B1F">
      <w:rPr>
        <w:sz w:val="16"/>
        <w:lang w:val="en-GB"/>
      </w:rPr>
      <w:fldChar w:fldCharType="begin"/>
    </w:r>
    <w:r>
      <w:rPr>
        <w:sz w:val="16"/>
        <w:lang w:val="en-GB"/>
      </w:rPr>
      <w:instrText xml:space="preserve">  </w:instrText>
    </w:r>
    <w:r w:rsidR="00D86B1F">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B4" w:rsidRDefault="000028B4"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0028B4" w:rsidRDefault="000028B4" w:rsidP="000A40E9">
    <w:pPr>
      <w:pStyle w:val="Sidhuvud"/>
      <w:jc w:val="center"/>
      <w:rPr>
        <w:sz w:val="18"/>
        <w:szCs w:val="18"/>
      </w:rPr>
    </w:pPr>
  </w:p>
  <w:p w:rsidR="000028B4" w:rsidRPr="007A4DA0" w:rsidRDefault="000028B4" w:rsidP="000A40E9">
    <w:pPr>
      <w:pStyle w:val="Sidhuvud"/>
      <w:jc w:val="center"/>
      <w:rPr>
        <w:sz w:val="18"/>
        <w:szCs w:val="18"/>
        <w:lang w:val="en-US"/>
      </w:rPr>
    </w:pPr>
    <w:r>
      <w:rPr>
        <w:sz w:val="18"/>
        <w:szCs w:val="18"/>
        <w:lang w:val="en-US"/>
      </w:rPr>
      <w:t>Sweden</w:t>
    </w:r>
  </w:p>
  <w:p w:rsidR="000028B4" w:rsidRPr="007A4DA0" w:rsidRDefault="000028B4" w:rsidP="000A40E9">
    <w:pPr>
      <w:pStyle w:val="Sidhuvud"/>
      <w:jc w:val="center"/>
      <w:rPr>
        <w:sz w:val="18"/>
        <w:szCs w:val="18"/>
        <w:lang w:val="en-US"/>
      </w:rPr>
    </w:pPr>
  </w:p>
  <w:p w:rsidR="000028B4" w:rsidRPr="007A4DA0" w:rsidRDefault="000028B4" w:rsidP="000A40E9">
    <w:pPr>
      <w:pStyle w:val="Sidhuvud"/>
      <w:jc w:val="center"/>
      <w:rPr>
        <w:sz w:val="18"/>
        <w:szCs w:val="18"/>
        <w:lang w:val="en-US"/>
      </w:rPr>
    </w:pPr>
    <w:r>
      <w:rPr>
        <w:sz w:val="18"/>
        <w:szCs w:val="18"/>
        <w:lang w:val="en-US"/>
      </w:rPr>
      <w:t xml:space="preserve">A member of the </w:t>
    </w:r>
    <w:r w:rsidRPr="007A4DA0">
      <w:rPr>
        <w:sz w:val="18"/>
        <w:szCs w:val="18"/>
        <w:lang w:val="en-US"/>
      </w:rPr>
      <w:t xml:space="preserve">European </w:t>
    </w:r>
    <w:r>
      <w:rPr>
        <w:sz w:val="18"/>
        <w:szCs w:val="18"/>
        <w:lang w:val="en-US"/>
      </w:rPr>
      <w:t>Union</w:t>
    </w:r>
  </w:p>
  <w:p w:rsidR="000028B4" w:rsidRPr="000F71CD" w:rsidRDefault="000028B4">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3675949"/>
    <w:multiLevelType w:val="hybridMultilevel"/>
    <w:tmpl w:val="6576E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8">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0">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1">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2">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3">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4">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FCA6FEB"/>
    <w:multiLevelType w:val="hybridMultilevel"/>
    <w:tmpl w:val="CD942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1">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2">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3">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5">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3"/>
  </w:num>
  <w:num w:numId="3">
    <w:abstractNumId w:val="35"/>
  </w:num>
  <w:num w:numId="4">
    <w:abstractNumId w:val="34"/>
  </w:num>
  <w:num w:numId="5">
    <w:abstractNumId w:val="40"/>
  </w:num>
  <w:num w:numId="6">
    <w:abstractNumId w:val="33"/>
  </w:num>
  <w:num w:numId="7">
    <w:abstractNumId w:val="20"/>
  </w:num>
  <w:num w:numId="8">
    <w:abstractNumId w:val="18"/>
  </w:num>
  <w:num w:numId="9">
    <w:abstractNumId w:val="8"/>
  </w:num>
  <w:num w:numId="10">
    <w:abstractNumId w:val="30"/>
  </w:num>
  <w:num w:numId="11">
    <w:abstractNumId w:val="41"/>
  </w:num>
  <w:num w:numId="12">
    <w:abstractNumId w:val="37"/>
  </w:num>
  <w:num w:numId="13">
    <w:abstractNumId w:val="9"/>
  </w:num>
  <w:num w:numId="14">
    <w:abstractNumId w:val="22"/>
  </w:num>
  <w:num w:numId="15">
    <w:abstractNumId w:val="31"/>
  </w:num>
  <w:num w:numId="16">
    <w:abstractNumId w:val="39"/>
  </w:num>
  <w:num w:numId="17">
    <w:abstractNumId w:val="16"/>
  </w:num>
  <w:num w:numId="18">
    <w:abstractNumId w:val="17"/>
  </w:num>
  <w:num w:numId="19">
    <w:abstractNumId w:val="43"/>
  </w:num>
  <w:num w:numId="20">
    <w:abstractNumId w:val="46"/>
  </w:num>
  <w:num w:numId="21">
    <w:abstractNumId w:val="1"/>
  </w:num>
  <w:num w:numId="22">
    <w:abstractNumId w:val="4"/>
  </w:num>
  <w:num w:numId="23">
    <w:abstractNumId w:val="6"/>
  </w:num>
  <w:num w:numId="24">
    <w:abstractNumId w:val="2"/>
  </w:num>
  <w:num w:numId="25">
    <w:abstractNumId w:val="7"/>
  </w:num>
  <w:num w:numId="26">
    <w:abstractNumId w:val="24"/>
  </w:num>
  <w:num w:numId="27">
    <w:abstractNumId w:val="0"/>
  </w:num>
  <w:num w:numId="28">
    <w:abstractNumId w:val="25"/>
  </w:num>
  <w:num w:numId="29">
    <w:abstractNumId w:val="29"/>
  </w:num>
  <w:num w:numId="30">
    <w:abstractNumId w:val="3"/>
  </w:num>
  <w:num w:numId="31">
    <w:abstractNumId w:val="42"/>
  </w:num>
  <w:num w:numId="32">
    <w:abstractNumId w:val="21"/>
  </w:num>
  <w:num w:numId="33">
    <w:abstractNumId w:val="23"/>
  </w:num>
  <w:num w:numId="34">
    <w:abstractNumId w:val="45"/>
  </w:num>
  <w:num w:numId="35">
    <w:abstractNumId w:val="44"/>
  </w:num>
  <w:num w:numId="36">
    <w:abstractNumId w:val="28"/>
  </w:num>
  <w:num w:numId="37">
    <w:abstractNumId w:val="15"/>
  </w:num>
  <w:num w:numId="38">
    <w:abstractNumId w:val="36"/>
  </w:num>
  <w:num w:numId="39">
    <w:abstractNumId w:val="32"/>
  </w:num>
  <w:num w:numId="40">
    <w:abstractNumId w:val="10"/>
  </w:num>
  <w:num w:numId="41">
    <w:abstractNumId w:val="11"/>
  </w:num>
  <w:num w:numId="42">
    <w:abstractNumId w:val="27"/>
  </w:num>
  <w:num w:numId="43">
    <w:abstractNumId w:val="14"/>
  </w:num>
  <w:num w:numId="44">
    <w:abstractNumId w:val="5"/>
  </w:num>
  <w:num w:numId="45">
    <w:abstractNumId w:val="26"/>
  </w:num>
  <w:num w:numId="46">
    <w:abstractNumId w:val="3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PeejHWG+vUfoWhVOUI7AhxgP8WA=" w:salt="SvQ9RFogGTLl6Tv9b7KAMQ=="/>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28B4"/>
    <w:rsid w:val="00003934"/>
    <w:rsid w:val="00003BE5"/>
    <w:rsid w:val="00006823"/>
    <w:rsid w:val="00006B30"/>
    <w:rsid w:val="0001001A"/>
    <w:rsid w:val="00015502"/>
    <w:rsid w:val="000212D5"/>
    <w:rsid w:val="000217B8"/>
    <w:rsid w:val="00021B57"/>
    <w:rsid w:val="00025969"/>
    <w:rsid w:val="0002706C"/>
    <w:rsid w:val="00031208"/>
    <w:rsid w:val="00032D9F"/>
    <w:rsid w:val="000333D9"/>
    <w:rsid w:val="00034B2E"/>
    <w:rsid w:val="000402FF"/>
    <w:rsid w:val="00040E31"/>
    <w:rsid w:val="00045C06"/>
    <w:rsid w:val="00046A21"/>
    <w:rsid w:val="00051501"/>
    <w:rsid w:val="00053704"/>
    <w:rsid w:val="00057E06"/>
    <w:rsid w:val="00063D87"/>
    <w:rsid w:val="000644DF"/>
    <w:rsid w:val="000659FB"/>
    <w:rsid w:val="00066960"/>
    <w:rsid w:val="00070F95"/>
    <w:rsid w:val="00074C68"/>
    <w:rsid w:val="00077F52"/>
    <w:rsid w:val="00082FA1"/>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D33C9"/>
    <w:rsid w:val="000D6AE4"/>
    <w:rsid w:val="000D7EAF"/>
    <w:rsid w:val="000E0059"/>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20E3C"/>
    <w:rsid w:val="00133573"/>
    <w:rsid w:val="00135D31"/>
    <w:rsid w:val="00143D9A"/>
    <w:rsid w:val="001507D3"/>
    <w:rsid w:val="001526BB"/>
    <w:rsid w:val="00153F7C"/>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E0C"/>
    <w:rsid w:val="00231175"/>
    <w:rsid w:val="00244FBC"/>
    <w:rsid w:val="00246FA3"/>
    <w:rsid w:val="00247D15"/>
    <w:rsid w:val="002523E1"/>
    <w:rsid w:val="002540D9"/>
    <w:rsid w:val="0025433D"/>
    <w:rsid w:val="00261F26"/>
    <w:rsid w:val="0026268C"/>
    <w:rsid w:val="00263680"/>
    <w:rsid w:val="00264171"/>
    <w:rsid w:val="00264810"/>
    <w:rsid w:val="0026656C"/>
    <w:rsid w:val="002727EE"/>
    <w:rsid w:val="00273D8B"/>
    <w:rsid w:val="00280271"/>
    <w:rsid w:val="00280D6B"/>
    <w:rsid w:val="00280E32"/>
    <w:rsid w:val="002835FA"/>
    <w:rsid w:val="0028539C"/>
    <w:rsid w:val="002860B9"/>
    <w:rsid w:val="002915EB"/>
    <w:rsid w:val="0029489C"/>
    <w:rsid w:val="00294D7B"/>
    <w:rsid w:val="002951BB"/>
    <w:rsid w:val="00297A2D"/>
    <w:rsid w:val="002A3BED"/>
    <w:rsid w:val="002A3F2E"/>
    <w:rsid w:val="002A4873"/>
    <w:rsid w:val="002A70A9"/>
    <w:rsid w:val="002B030D"/>
    <w:rsid w:val="002B468C"/>
    <w:rsid w:val="002C027E"/>
    <w:rsid w:val="002C68BF"/>
    <w:rsid w:val="002D232D"/>
    <w:rsid w:val="002D235D"/>
    <w:rsid w:val="002D7103"/>
    <w:rsid w:val="002D74BC"/>
    <w:rsid w:val="002D7C62"/>
    <w:rsid w:val="002E034A"/>
    <w:rsid w:val="002E369E"/>
    <w:rsid w:val="002F2C1F"/>
    <w:rsid w:val="002F5995"/>
    <w:rsid w:val="0030242C"/>
    <w:rsid w:val="003025F1"/>
    <w:rsid w:val="00304A7A"/>
    <w:rsid w:val="00304BAB"/>
    <w:rsid w:val="00305185"/>
    <w:rsid w:val="003101B6"/>
    <w:rsid w:val="00314523"/>
    <w:rsid w:val="00321B50"/>
    <w:rsid w:val="00331A90"/>
    <w:rsid w:val="00332FDB"/>
    <w:rsid w:val="00333A13"/>
    <w:rsid w:val="0033430E"/>
    <w:rsid w:val="00335A76"/>
    <w:rsid w:val="00336969"/>
    <w:rsid w:val="00337760"/>
    <w:rsid w:val="00337A49"/>
    <w:rsid w:val="00340815"/>
    <w:rsid w:val="00343142"/>
    <w:rsid w:val="00344117"/>
    <w:rsid w:val="0034617F"/>
    <w:rsid w:val="0034782A"/>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A1C09"/>
    <w:rsid w:val="003A21B0"/>
    <w:rsid w:val="003A2C73"/>
    <w:rsid w:val="003A3947"/>
    <w:rsid w:val="003A5C1B"/>
    <w:rsid w:val="003B1C04"/>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4F3D"/>
    <w:rsid w:val="003F61BF"/>
    <w:rsid w:val="00406305"/>
    <w:rsid w:val="004075F7"/>
    <w:rsid w:val="00411688"/>
    <w:rsid w:val="00414033"/>
    <w:rsid w:val="004216DE"/>
    <w:rsid w:val="00422CFA"/>
    <w:rsid w:val="00423DC4"/>
    <w:rsid w:val="004347EC"/>
    <w:rsid w:val="004361FC"/>
    <w:rsid w:val="0043775D"/>
    <w:rsid w:val="0044027F"/>
    <w:rsid w:val="00446ABD"/>
    <w:rsid w:val="004515E1"/>
    <w:rsid w:val="00454C16"/>
    <w:rsid w:val="00455332"/>
    <w:rsid w:val="00455EB4"/>
    <w:rsid w:val="004571D8"/>
    <w:rsid w:val="004607EF"/>
    <w:rsid w:val="00466A3C"/>
    <w:rsid w:val="004677A5"/>
    <w:rsid w:val="00467D66"/>
    <w:rsid w:val="00470E8B"/>
    <w:rsid w:val="004726FD"/>
    <w:rsid w:val="00472D81"/>
    <w:rsid w:val="00473C8B"/>
    <w:rsid w:val="00474237"/>
    <w:rsid w:val="00474BD8"/>
    <w:rsid w:val="00477AC2"/>
    <w:rsid w:val="0048311D"/>
    <w:rsid w:val="00487D68"/>
    <w:rsid w:val="00490887"/>
    <w:rsid w:val="00494384"/>
    <w:rsid w:val="004A0A44"/>
    <w:rsid w:val="004A6FF2"/>
    <w:rsid w:val="004A764F"/>
    <w:rsid w:val="004B3295"/>
    <w:rsid w:val="004B62EB"/>
    <w:rsid w:val="004C0270"/>
    <w:rsid w:val="004D657F"/>
    <w:rsid w:val="004E18F5"/>
    <w:rsid w:val="004E49E3"/>
    <w:rsid w:val="004F1C8D"/>
    <w:rsid w:val="004F4557"/>
    <w:rsid w:val="004F6B63"/>
    <w:rsid w:val="004F7D0A"/>
    <w:rsid w:val="0050395B"/>
    <w:rsid w:val="005057BD"/>
    <w:rsid w:val="00514178"/>
    <w:rsid w:val="00520491"/>
    <w:rsid w:val="0052522E"/>
    <w:rsid w:val="00525FEC"/>
    <w:rsid w:val="0052770F"/>
    <w:rsid w:val="0053378D"/>
    <w:rsid w:val="0053411A"/>
    <w:rsid w:val="0054343A"/>
    <w:rsid w:val="0054522E"/>
    <w:rsid w:val="00545C52"/>
    <w:rsid w:val="005524B5"/>
    <w:rsid w:val="00553162"/>
    <w:rsid w:val="00555BAD"/>
    <w:rsid w:val="00555C3F"/>
    <w:rsid w:val="00556332"/>
    <w:rsid w:val="005611CD"/>
    <w:rsid w:val="00561709"/>
    <w:rsid w:val="005625A9"/>
    <w:rsid w:val="00571085"/>
    <w:rsid w:val="00571389"/>
    <w:rsid w:val="0057169E"/>
    <w:rsid w:val="00584635"/>
    <w:rsid w:val="0058571D"/>
    <w:rsid w:val="00586F59"/>
    <w:rsid w:val="0059148D"/>
    <w:rsid w:val="005921CE"/>
    <w:rsid w:val="00594922"/>
    <w:rsid w:val="005959A1"/>
    <w:rsid w:val="005A0AF3"/>
    <w:rsid w:val="005A4491"/>
    <w:rsid w:val="005A4841"/>
    <w:rsid w:val="005B0FDC"/>
    <w:rsid w:val="005B114D"/>
    <w:rsid w:val="005B6CA4"/>
    <w:rsid w:val="005C0B0D"/>
    <w:rsid w:val="005C3042"/>
    <w:rsid w:val="005C3999"/>
    <w:rsid w:val="005C4313"/>
    <w:rsid w:val="005C4CFD"/>
    <w:rsid w:val="005C6655"/>
    <w:rsid w:val="005D2207"/>
    <w:rsid w:val="005D2744"/>
    <w:rsid w:val="005D27EF"/>
    <w:rsid w:val="005D3534"/>
    <w:rsid w:val="005D5E49"/>
    <w:rsid w:val="005D5E80"/>
    <w:rsid w:val="005D5EA6"/>
    <w:rsid w:val="005D6265"/>
    <w:rsid w:val="005D6285"/>
    <w:rsid w:val="005E0381"/>
    <w:rsid w:val="005E0E30"/>
    <w:rsid w:val="005E138B"/>
    <w:rsid w:val="005E1D91"/>
    <w:rsid w:val="005E2216"/>
    <w:rsid w:val="005E7383"/>
    <w:rsid w:val="005F0454"/>
    <w:rsid w:val="005F390A"/>
    <w:rsid w:val="005F5538"/>
    <w:rsid w:val="00602750"/>
    <w:rsid w:val="006034A7"/>
    <w:rsid w:val="006066CA"/>
    <w:rsid w:val="00607039"/>
    <w:rsid w:val="006074A0"/>
    <w:rsid w:val="00610791"/>
    <w:rsid w:val="0061306F"/>
    <w:rsid w:val="006147F9"/>
    <w:rsid w:val="00623397"/>
    <w:rsid w:val="00623457"/>
    <w:rsid w:val="00623C42"/>
    <w:rsid w:val="00624E0D"/>
    <w:rsid w:val="00627093"/>
    <w:rsid w:val="00630CF7"/>
    <w:rsid w:val="00631FAE"/>
    <w:rsid w:val="0064091C"/>
    <w:rsid w:val="00644C5A"/>
    <w:rsid w:val="00655FDE"/>
    <w:rsid w:val="00663CD9"/>
    <w:rsid w:val="006669C4"/>
    <w:rsid w:val="00667290"/>
    <w:rsid w:val="00672F8E"/>
    <w:rsid w:val="00674C7D"/>
    <w:rsid w:val="00675ADE"/>
    <w:rsid w:val="00677C85"/>
    <w:rsid w:val="00677F5E"/>
    <w:rsid w:val="006929C9"/>
    <w:rsid w:val="0069450C"/>
    <w:rsid w:val="006971BF"/>
    <w:rsid w:val="006A139D"/>
    <w:rsid w:val="006A148E"/>
    <w:rsid w:val="006A161C"/>
    <w:rsid w:val="006A2C11"/>
    <w:rsid w:val="006A3A9F"/>
    <w:rsid w:val="006B257F"/>
    <w:rsid w:val="006B4B5B"/>
    <w:rsid w:val="006B5187"/>
    <w:rsid w:val="006B5374"/>
    <w:rsid w:val="006B6F53"/>
    <w:rsid w:val="006C2890"/>
    <w:rsid w:val="006D044C"/>
    <w:rsid w:val="006D3BD0"/>
    <w:rsid w:val="006D7BAA"/>
    <w:rsid w:val="006E0FF0"/>
    <w:rsid w:val="006E3AEE"/>
    <w:rsid w:val="006E3B43"/>
    <w:rsid w:val="006E43AA"/>
    <w:rsid w:val="006E5C79"/>
    <w:rsid w:val="006E68F8"/>
    <w:rsid w:val="006E7DCA"/>
    <w:rsid w:val="006F09AE"/>
    <w:rsid w:val="006F468E"/>
    <w:rsid w:val="006F53CE"/>
    <w:rsid w:val="006F57B3"/>
    <w:rsid w:val="006F7BDA"/>
    <w:rsid w:val="00705576"/>
    <w:rsid w:val="00706520"/>
    <w:rsid w:val="007104D5"/>
    <w:rsid w:val="00711AF7"/>
    <w:rsid w:val="0071566F"/>
    <w:rsid w:val="007216D2"/>
    <w:rsid w:val="00721D06"/>
    <w:rsid w:val="007249A7"/>
    <w:rsid w:val="007249BE"/>
    <w:rsid w:val="00727D1B"/>
    <w:rsid w:val="0073005C"/>
    <w:rsid w:val="00736BB1"/>
    <w:rsid w:val="0074061C"/>
    <w:rsid w:val="007408F0"/>
    <w:rsid w:val="0074124E"/>
    <w:rsid w:val="00743BFF"/>
    <w:rsid w:val="0074458D"/>
    <w:rsid w:val="00744B15"/>
    <w:rsid w:val="00745365"/>
    <w:rsid w:val="007546D5"/>
    <w:rsid w:val="0075584D"/>
    <w:rsid w:val="0076702F"/>
    <w:rsid w:val="007749F9"/>
    <w:rsid w:val="00776157"/>
    <w:rsid w:val="00780B43"/>
    <w:rsid w:val="00781758"/>
    <w:rsid w:val="007818C2"/>
    <w:rsid w:val="0078406C"/>
    <w:rsid w:val="00786C7A"/>
    <w:rsid w:val="007914E3"/>
    <w:rsid w:val="0079342E"/>
    <w:rsid w:val="00793793"/>
    <w:rsid w:val="0079394F"/>
    <w:rsid w:val="00797D14"/>
    <w:rsid w:val="007A3A31"/>
    <w:rsid w:val="007A5734"/>
    <w:rsid w:val="007A603C"/>
    <w:rsid w:val="007A7D78"/>
    <w:rsid w:val="007B117D"/>
    <w:rsid w:val="007B42C1"/>
    <w:rsid w:val="007B5C2D"/>
    <w:rsid w:val="007C218E"/>
    <w:rsid w:val="007C3599"/>
    <w:rsid w:val="007C37FB"/>
    <w:rsid w:val="007C52D2"/>
    <w:rsid w:val="007C6134"/>
    <w:rsid w:val="007D60C1"/>
    <w:rsid w:val="007D7169"/>
    <w:rsid w:val="007D7534"/>
    <w:rsid w:val="007D79DB"/>
    <w:rsid w:val="007E225B"/>
    <w:rsid w:val="007E3C00"/>
    <w:rsid w:val="007E43BD"/>
    <w:rsid w:val="007E69A0"/>
    <w:rsid w:val="007E73CD"/>
    <w:rsid w:val="007F08A0"/>
    <w:rsid w:val="007F1BE6"/>
    <w:rsid w:val="007F4607"/>
    <w:rsid w:val="007F4748"/>
    <w:rsid w:val="00801BB5"/>
    <w:rsid w:val="00807341"/>
    <w:rsid w:val="0081238D"/>
    <w:rsid w:val="00814EF0"/>
    <w:rsid w:val="0081786C"/>
    <w:rsid w:val="00821F83"/>
    <w:rsid w:val="008245B0"/>
    <w:rsid w:val="00824BA7"/>
    <w:rsid w:val="0082504B"/>
    <w:rsid w:val="0083731F"/>
    <w:rsid w:val="00841267"/>
    <w:rsid w:val="00843D8E"/>
    <w:rsid w:val="0084405C"/>
    <w:rsid w:val="008441A0"/>
    <w:rsid w:val="00847E4E"/>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4D45"/>
    <w:rsid w:val="008E5E0A"/>
    <w:rsid w:val="008F075A"/>
    <w:rsid w:val="008F28AA"/>
    <w:rsid w:val="008F52BC"/>
    <w:rsid w:val="00903C36"/>
    <w:rsid w:val="00903E0D"/>
    <w:rsid w:val="00905E65"/>
    <w:rsid w:val="00911241"/>
    <w:rsid w:val="009173FB"/>
    <w:rsid w:val="00926301"/>
    <w:rsid w:val="009304E1"/>
    <w:rsid w:val="00930E3B"/>
    <w:rsid w:val="00931601"/>
    <w:rsid w:val="00933760"/>
    <w:rsid w:val="00940EA0"/>
    <w:rsid w:val="00941A9A"/>
    <w:rsid w:val="00944445"/>
    <w:rsid w:val="00955F9B"/>
    <w:rsid w:val="009578B9"/>
    <w:rsid w:val="00957DFD"/>
    <w:rsid w:val="00960697"/>
    <w:rsid w:val="00961C04"/>
    <w:rsid w:val="00964056"/>
    <w:rsid w:val="009641C5"/>
    <w:rsid w:val="00965829"/>
    <w:rsid w:val="009720FF"/>
    <w:rsid w:val="009729F0"/>
    <w:rsid w:val="00974CA5"/>
    <w:rsid w:val="00974F9E"/>
    <w:rsid w:val="009815E6"/>
    <w:rsid w:val="009818E9"/>
    <w:rsid w:val="009A0341"/>
    <w:rsid w:val="009A2BB8"/>
    <w:rsid w:val="009A5371"/>
    <w:rsid w:val="009A7E52"/>
    <w:rsid w:val="009B07F8"/>
    <w:rsid w:val="009B1A47"/>
    <w:rsid w:val="009B4EFB"/>
    <w:rsid w:val="009B521B"/>
    <w:rsid w:val="009B5CB9"/>
    <w:rsid w:val="009B608E"/>
    <w:rsid w:val="009C05EB"/>
    <w:rsid w:val="009C1E3D"/>
    <w:rsid w:val="009C4846"/>
    <w:rsid w:val="009C4B7B"/>
    <w:rsid w:val="009D1B18"/>
    <w:rsid w:val="009D6899"/>
    <w:rsid w:val="009D7A74"/>
    <w:rsid w:val="009E00A1"/>
    <w:rsid w:val="009E5088"/>
    <w:rsid w:val="009E5D4A"/>
    <w:rsid w:val="009F00E6"/>
    <w:rsid w:val="009F076F"/>
    <w:rsid w:val="009F125F"/>
    <w:rsid w:val="009F3498"/>
    <w:rsid w:val="009F39D7"/>
    <w:rsid w:val="00A029C0"/>
    <w:rsid w:val="00A06B6F"/>
    <w:rsid w:val="00A07FBA"/>
    <w:rsid w:val="00A1375E"/>
    <w:rsid w:val="00A16C5E"/>
    <w:rsid w:val="00A2345A"/>
    <w:rsid w:val="00A25D5B"/>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4569"/>
    <w:rsid w:val="00A80DFF"/>
    <w:rsid w:val="00A817FF"/>
    <w:rsid w:val="00A82A14"/>
    <w:rsid w:val="00A82A63"/>
    <w:rsid w:val="00A83E55"/>
    <w:rsid w:val="00A84249"/>
    <w:rsid w:val="00A8552F"/>
    <w:rsid w:val="00A904EE"/>
    <w:rsid w:val="00A90676"/>
    <w:rsid w:val="00A916EC"/>
    <w:rsid w:val="00A91CC2"/>
    <w:rsid w:val="00A925AD"/>
    <w:rsid w:val="00A92624"/>
    <w:rsid w:val="00A96413"/>
    <w:rsid w:val="00A97411"/>
    <w:rsid w:val="00AA29F3"/>
    <w:rsid w:val="00AA2FC3"/>
    <w:rsid w:val="00AA6714"/>
    <w:rsid w:val="00AA6F3B"/>
    <w:rsid w:val="00AB126D"/>
    <w:rsid w:val="00AB54E7"/>
    <w:rsid w:val="00AB7690"/>
    <w:rsid w:val="00AB7AF4"/>
    <w:rsid w:val="00AC1F97"/>
    <w:rsid w:val="00AC573F"/>
    <w:rsid w:val="00AC7C51"/>
    <w:rsid w:val="00AD1DE2"/>
    <w:rsid w:val="00AD4444"/>
    <w:rsid w:val="00AD4807"/>
    <w:rsid w:val="00AD6988"/>
    <w:rsid w:val="00AD72EF"/>
    <w:rsid w:val="00AE17A6"/>
    <w:rsid w:val="00AE3185"/>
    <w:rsid w:val="00AE321E"/>
    <w:rsid w:val="00AE3D2E"/>
    <w:rsid w:val="00B027F6"/>
    <w:rsid w:val="00B03AF6"/>
    <w:rsid w:val="00B07071"/>
    <w:rsid w:val="00B144AF"/>
    <w:rsid w:val="00B15C68"/>
    <w:rsid w:val="00B17F8A"/>
    <w:rsid w:val="00B24A2B"/>
    <w:rsid w:val="00B24C60"/>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841EC"/>
    <w:rsid w:val="00B8522E"/>
    <w:rsid w:val="00B858D2"/>
    <w:rsid w:val="00B91A2B"/>
    <w:rsid w:val="00B93731"/>
    <w:rsid w:val="00B969BE"/>
    <w:rsid w:val="00B97EEE"/>
    <w:rsid w:val="00BA24CA"/>
    <w:rsid w:val="00BA309C"/>
    <w:rsid w:val="00BA3780"/>
    <w:rsid w:val="00BA4648"/>
    <w:rsid w:val="00BA4ACB"/>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C00137"/>
    <w:rsid w:val="00C05CDF"/>
    <w:rsid w:val="00C0737D"/>
    <w:rsid w:val="00C07F80"/>
    <w:rsid w:val="00C1004D"/>
    <w:rsid w:val="00C10A34"/>
    <w:rsid w:val="00C14291"/>
    <w:rsid w:val="00C142B2"/>
    <w:rsid w:val="00C21E25"/>
    <w:rsid w:val="00C237D1"/>
    <w:rsid w:val="00C237FB"/>
    <w:rsid w:val="00C263C8"/>
    <w:rsid w:val="00C45036"/>
    <w:rsid w:val="00C4510A"/>
    <w:rsid w:val="00C46AF0"/>
    <w:rsid w:val="00C50CD3"/>
    <w:rsid w:val="00C5168D"/>
    <w:rsid w:val="00C55F4E"/>
    <w:rsid w:val="00C62038"/>
    <w:rsid w:val="00C71DC2"/>
    <w:rsid w:val="00C7398D"/>
    <w:rsid w:val="00C747BB"/>
    <w:rsid w:val="00C74CDB"/>
    <w:rsid w:val="00C74EDB"/>
    <w:rsid w:val="00C820DC"/>
    <w:rsid w:val="00C82423"/>
    <w:rsid w:val="00C828AD"/>
    <w:rsid w:val="00C851FC"/>
    <w:rsid w:val="00C85738"/>
    <w:rsid w:val="00C9050B"/>
    <w:rsid w:val="00C912D9"/>
    <w:rsid w:val="00C92197"/>
    <w:rsid w:val="00C93386"/>
    <w:rsid w:val="00C93FF2"/>
    <w:rsid w:val="00C954E4"/>
    <w:rsid w:val="00CA0D14"/>
    <w:rsid w:val="00CA2A1E"/>
    <w:rsid w:val="00CB2A2E"/>
    <w:rsid w:val="00CB594B"/>
    <w:rsid w:val="00CB5D3F"/>
    <w:rsid w:val="00CB7073"/>
    <w:rsid w:val="00CC2FE1"/>
    <w:rsid w:val="00CC6673"/>
    <w:rsid w:val="00CC78AF"/>
    <w:rsid w:val="00CC7BA8"/>
    <w:rsid w:val="00CD55FE"/>
    <w:rsid w:val="00CD5EAA"/>
    <w:rsid w:val="00CE2766"/>
    <w:rsid w:val="00CE47AA"/>
    <w:rsid w:val="00CE5BA6"/>
    <w:rsid w:val="00CE75B8"/>
    <w:rsid w:val="00CE797F"/>
    <w:rsid w:val="00CF4137"/>
    <w:rsid w:val="00D07065"/>
    <w:rsid w:val="00D0717A"/>
    <w:rsid w:val="00D1009C"/>
    <w:rsid w:val="00D205FF"/>
    <w:rsid w:val="00D2076D"/>
    <w:rsid w:val="00D2302B"/>
    <w:rsid w:val="00D24CD9"/>
    <w:rsid w:val="00D30CC0"/>
    <w:rsid w:val="00D31771"/>
    <w:rsid w:val="00D35A78"/>
    <w:rsid w:val="00D43EAD"/>
    <w:rsid w:val="00D458FB"/>
    <w:rsid w:val="00D50939"/>
    <w:rsid w:val="00D52411"/>
    <w:rsid w:val="00D52864"/>
    <w:rsid w:val="00D57C5E"/>
    <w:rsid w:val="00D61332"/>
    <w:rsid w:val="00D65656"/>
    <w:rsid w:val="00D756CA"/>
    <w:rsid w:val="00D770E4"/>
    <w:rsid w:val="00D808F7"/>
    <w:rsid w:val="00D8581F"/>
    <w:rsid w:val="00D86B1F"/>
    <w:rsid w:val="00D927CD"/>
    <w:rsid w:val="00D940AA"/>
    <w:rsid w:val="00D94F2B"/>
    <w:rsid w:val="00DA1AA7"/>
    <w:rsid w:val="00DA2A5F"/>
    <w:rsid w:val="00DB08D5"/>
    <w:rsid w:val="00DB119B"/>
    <w:rsid w:val="00DB19B9"/>
    <w:rsid w:val="00DB2F26"/>
    <w:rsid w:val="00DB504D"/>
    <w:rsid w:val="00DB6A7E"/>
    <w:rsid w:val="00DC05FC"/>
    <w:rsid w:val="00DC6411"/>
    <w:rsid w:val="00DD12FF"/>
    <w:rsid w:val="00DD4D92"/>
    <w:rsid w:val="00DD7119"/>
    <w:rsid w:val="00DE01B7"/>
    <w:rsid w:val="00DE1B02"/>
    <w:rsid w:val="00DE6E14"/>
    <w:rsid w:val="00DF2E90"/>
    <w:rsid w:val="00DF469B"/>
    <w:rsid w:val="00DF6A33"/>
    <w:rsid w:val="00DF70CC"/>
    <w:rsid w:val="00E0667A"/>
    <w:rsid w:val="00E06F00"/>
    <w:rsid w:val="00E07735"/>
    <w:rsid w:val="00E11EED"/>
    <w:rsid w:val="00E1559E"/>
    <w:rsid w:val="00E155DE"/>
    <w:rsid w:val="00E16D76"/>
    <w:rsid w:val="00E23B5D"/>
    <w:rsid w:val="00E26DF6"/>
    <w:rsid w:val="00E27E7B"/>
    <w:rsid w:val="00E27FE5"/>
    <w:rsid w:val="00E300F8"/>
    <w:rsid w:val="00E3196E"/>
    <w:rsid w:val="00E3197F"/>
    <w:rsid w:val="00E32EBD"/>
    <w:rsid w:val="00E33D3A"/>
    <w:rsid w:val="00E341C8"/>
    <w:rsid w:val="00E359A9"/>
    <w:rsid w:val="00E35B15"/>
    <w:rsid w:val="00E3642C"/>
    <w:rsid w:val="00E402FA"/>
    <w:rsid w:val="00E428E2"/>
    <w:rsid w:val="00E430F7"/>
    <w:rsid w:val="00E539C6"/>
    <w:rsid w:val="00E54950"/>
    <w:rsid w:val="00E6251E"/>
    <w:rsid w:val="00E6397F"/>
    <w:rsid w:val="00E64E01"/>
    <w:rsid w:val="00E709F3"/>
    <w:rsid w:val="00E710C3"/>
    <w:rsid w:val="00E80276"/>
    <w:rsid w:val="00E911AE"/>
    <w:rsid w:val="00E91BCA"/>
    <w:rsid w:val="00E94DD1"/>
    <w:rsid w:val="00EA20DE"/>
    <w:rsid w:val="00EA24A7"/>
    <w:rsid w:val="00EA4BE7"/>
    <w:rsid w:val="00EA5E15"/>
    <w:rsid w:val="00EA7F68"/>
    <w:rsid w:val="00EB4F14"/>
    <w:rsid w:val="00EB7ACC"/>
    <w:rsid w:val="00EC0588"/>
    <w:rsid w:val="00EC61DC"/>
    <w:rsid w:val="00ED7519"/>
    <w:rsid w:val="00EE1CDE"/>
    <w:rsid w:val="00EE40CF"/>
    <w:rsid w:val="00EE6A0E"/>
    <w:rsid w:val="00EE6E03"/>
    <w:rsid w:val="00EF27E0"/>
    <w:rsid w:val="00F038BC"/>
    <w:rsid w:val="00F043B3"/>
    <w:rsid w:val="00F100AF"/>
    <w:rsid w:val="00F1312E"/>
    <w:rsid w:val="00F134BF"/>
    <w:rsid w:val="00F13EDE"/>
    <w:rsid w:val="00F14C5D"/>
    <w:rsid w:val="00F203B6"/>
    <w:rsid w:val="00F2054B"/>
    <w:rsid w:val="00F21151"/>
    <w:rsid w:val="00F22497"/>
    <w:rsid w:val="00F246DB"/>
    <w:rsid w:val="00F32D87"/>
    <w:rsid w:val="00F4229E"/>
    <w:rsid w:val="00F42FAC"/>
    <w:rsid w:val="00F47336"/>
    <w:rsid w:val="00F513C2"/>
    <w:rsid w:val="00F549F5"/>
    <w:rsid w:val="00F67DF4"/>
    <w:rsid w:val="00F74A18"/>
    <w:rsid w:val="00F75113"/>
    <w:rsid w:val="00F770DA"/>
    <w:rsid w:val="00F77982"/>
    <w:rsid w:val="00F77C6F"/>
    <w:rsid w:val="00F82EF2"/>
    <w:rsid w:val="00F83D30"/>
    <w:rsid w:val="00F908B8"/>
    <w:rsid w:val="00F91B09"/>
    <w:rsid w:val="00F96E7E"/>
    <w:rsid w:val="00FA00F5"/>
    <w:rsid w:val="00FA08E7"/>
    <w:rsid w:val="00FA569B"/>
    <w:rsid w:val="00FB2D92"/>
    <w:rsid w:val="00FB4718"/>
    <w:rsid w:val="00FB47F2"/>
    <w:rsid w:val="00FC06F9"/>
    <w:rsid w:val="00FC1B56"/>
    <w:rsid w:val="00FC2B1E"/>
    <w:rsid w:val="00FC7551"/>
    <w:rsid w:val="00FD34E7"/>
    <w:rsid w:val="00FD3592"/>
    <w:rsid w:val="00FD51EE"/>
    <w:rsid w:val="00FD6616"/>
    <w:rsid w:val="00FE0452"/>
    <w:rsid w:val="00FE1845"/>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 w:type="character" w:customStyle="1" w:styleId="date-display-single1">
    <w:name w:val="date-display-single1"/>
    <w:basedOn w:val="Standardstycketeckensnitt"/>
    <w:rsid w:val="00AA2FC3"/>
    <w:rPr>
      <w:rFonts w:ascii="OpenSans-Italic-webfont" w:hAnsi="OpenSans-Italic-webfont" w:hint="defaul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asa.europa.eu/regul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ansportstyrelsen.se/sv/luftfart/Seminarier-och-information/Flygchef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C65E-E96B-4E53-8B31-87C3AAD7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2308</Words>
  <Characters>12235</Characters>
  <Application>Microsoft Office Word</Application>
  <DocSecurity>0</DocSecurity>
  <Lines>101</Lines>
  <Paragraphs>29</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14514</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2013-03-06T15:17:00Z</cp:lastPrinted>
  <dcterms:created xsi:type="dcterms:W3CDTF">2017-02-09T13:51:00Z</dcterms:created>
  <dcterms:modified xsi:type="dcterms:W3CDTF">2017-02-09T13:51:00Z</dcterms:modified>
</cp:coreProperties>
</file>