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D407CC" w:rsidP="00851F6B">
      <w:pPr>
        <w:jc w:val="center"/>
        <w:rPr>
          <w:rFonts w:cs="Arial"/>
          <w:b/>
          <w:color w:val="FF0000"/>
          <w:sz w:val="40"/>
          <w:szCs w:val="40"/>
          <w:lang w:val="en-GB"/>
        </w:rPr>
      </w:pPr>
      <w:r>
        <w:rPr>
          <w:rFonts w:cs="Arial"/>
          <w:b/>
          <w:color w:val="FF0000"/>
          <w:sz w:val="40"/>
          <w:szCs w:val="40"/>
          <w:lang w:val="en-GB"/>
        </w:rPr>
        <w:t>SPA.</w:t>
      </w:r>
      <w:r w:rsidR="00FE61ED">
        <w:rPr>
          <w:rFonts w:cs="Arial"/>
          <w:b/>
          <w:color w:val="FF0000"/>
          <w:sz w:val="40"/>
          <w:szCs w:val="40"/>
          <w:lang w:val="en-GB"/>
        </w:rPr>
        <w:t>SET-</w:t>
      </w:r>
      <w:r w:rsidR="0055719C">
        <w:rPr>
          <w:rFonts w:cs="Arial"/>
          <w:b/>
          <w:color w:val="FF0000"/>
          <w:sz w:val="40"/>
          <w:szCs w:val="40"/>
          <w:lang w:val="en-GB"/>
        </w:rPr>
        <w:t>IMC</w:t>
      </w:r>
    </w:p>
    <w:p w:rsidR="00FE61ED" w:rsidRPr="00FE61ED" w:rsidRDefault="00FE61ED" w:rsidP="00851F6B">
      <w:pPr>
        <w:jc w:val="center"/>
        <w:rPr>
          <w:rFonts w:cs="Arial"/>
          <w:b/>
          <w:color w:val="FF0000"/>
          <w:sz w:val="28"/>
          <w:szCs w:val="28"/>
          <w:lang w:val="en-GB"/>
        </w:rPr>
      </w:pPr>
      <w:r w:rsidRPr="00FE61ED">
        <w:rPr>
          <w:rFonts w:cs="Arial"/>
          <w:b/>
          <w:color w:val="FF0000"/>
          <w:sz w:val="28"/>
          <w:szCs w:val="28"/>
          <w:lang w:val="en-GB"/>
        </w:rPr>
        <w:t>SINGLE-ENGINED TURBINE AEROPLANE OPERATIONS AT NIGHT OR IN INSTRUMENT METEOROLOGICAL CONDITIONS (SET-IMC)</w:t>
      </w:r>
    </w:p>
    <w:p w:rsidR="00851F6B" w:rsidRPr="00FE61ED"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C07A5C">
        <w:rPr>
          <w:rFonts w:cs="Arial"/>
          <w:lang w:val="en-GB"/>
        </w:rPr>
        <w:t>7-03-02</w:t>
      </w:r>
    </w:p>
    <w:p w:rsidR="00851F6B" w:rsidRDefault="00851F6B" w:rsidP="00851F6B">
      <w:pPr>
        <w:jc w:val="center"/>
        <w:rPr>
          <w:rFonts w:cs="Arial"/>
          <w:lang w:val="en-GB"/>
        </w:rPr>
      </w:pPr>
    </w:p>
    <w:p w:rsidR="00D37FCC" w:rsidRDefault="00D37FCC" w:rsidP="00851F6B">
      <w:pPr>
        <w:jc w:val="center"/>
        <w:rPr>
          <w:rFonts w:cs="Arial"/>
          <w:lang w:val="en-GB"/>
        </w:rPr>
      </w:pPr>
    </w:p>
    <w:p w:rsidR="00D37FCC" w:rsidRDefault="00D37FCC" w:rsidP="00851F6B">
      <w:pPr>
        <w:jc w:val="center"/>
        <w:rPr>
          <w:rFonts w:cs="Arial"/>
          <w:lang w:val="en-GB"/>
        </w:rPr>
      </w:pPr>
    </w:p>
    <w:p w:rsidR="00075034" w:rsidRDefault="00075034" w:rsidP="00851F6B">
      <w:pPr>
        <w:jc w:val="center"/>
        <w:rPr>
          <w:rFonts w:cs="Arial"/>
          <w:lang w:val="en-GB"/>
        </w:rPr>
      </w:pPr>
    </w:p>
    <w:p w:rsidR="00075034" w:rsidRDefault="00075034" w:rsidP="00851F6B">
      <w:pPr>
        <w:jc w:val="center"/>
        <w:rPr>
          <w:rFonts w:cs="Arial"/>
          <w:lang w:val="en-GB"/>
        </w:rPr>
      </w:pPr>
    </w:p>
    <w:p w:rsidR="00075034" w:rsidRPr="00851F6B" w:rsidRDefault="00075034" w:rsidP="00851F6B">
      <w:pPr>
        <w:jc w:val="center"/>
        <w:rPr>
          <w:rFonts w:cs="Arial"/>
          <w:lang w:val="en-GB"/>
        </w:rPr>
      </w:pPr>
    </w:p>
    <w:p w:rsidR="00D37FCC" w:rsidRPr="00DC111D" w:rsidRDefault="00851F6B" w:rsidP="00D37FCC">
      <w:pPr>
        <w:rPr>
          <w:rFonts w:cs="Arial"/>
          <w:lang w:val="en-GB"/>
        </w:rPr>
      </w:pPr>
      <w:r w:rsidRPr="00DC111D">
        <w:rPr>
          <w:rFonts w:cs="Arial"/>
          <w:lang w:val="en-GB"/>
        </w:rPr>
        <w:t>COMMIS</w:t>
      </w:r>
      <w:r w:rsidR="006F57B3" w:rsidRPr="00DC111D">
        <w:rPr>
          <w:rFonts w:cs="Arial"/>
          <w:lang w:val="en-GB"/>
        </w:rPr>
        <w:t>S</w:t>
      </w:r>
      <w:r w:rsidRPr="00DC111D">
        <w:rPr>
          <w:rFonts w:cs="Arial"/>
          <w:lang w:val="en-GB"/>
        </w:rPr>
        <w:t>ION REGULATION (EU) No 965/2012</w:t>
      </w:r>
      <w:r w:rsidR="00D37FCC" w:rsidRPr="00DC111D">
        <w:rPr>
          <w:rFonts w:cs="Arial"/>
          <w:lang w:val="en-GB"/>
        </w:rPr>
        <w:t xml:space="preserve"> </w:t>
      </w:r>
      <w:r w:rsidRPr="00DC111D">
        <w:rPr>
          <w:rFonts w:cs="Arial"/>
          <w:lang w:val="en-GB"/>
        </w:rPr>
        <w:t>of 5 October 2012</w:t>
      </w:r>
    </w:p>
    <w:p w:rsidR="004677A5" w:rsidRPr="00DC111D" w:rsidRDefault="004677A5" w:rsidP="00851F6B">
      <w:pPr>
        <w:jc w:val="center"/>
        <w:rPr>
          <w:rFonts w:cs="Arial"/>
          <w:lang w:val="en-GB"/>
        </w:rPr>
      </w:pPr>
    </w:p>
    <w:p w:rsidR="0070744A" w:rsidRPr="00DC111D" w:rsidRDefault="006E0D56" w:rsidP="0070744A">
      <w:pPr>
        <w:rPr>
          <w:rFonts w:cs="Arial"/>
          <w:sz w:val="20"/>
          <w:lang w:val="en-GB"/>
        </w:rPr>
      </w:pPr>
      <w:r w:rsidRPr="00DC111D">
        <w:rPr>
          <w:rFonts w:cs="Arial"/>
          <w:sz w:val="20"/>
          <w:lang w:val="en-GB"/>
        </w:rPr>
        <w:t>Updated with Commission Regulations:</w:t>
      </w:r>
    </w:p>
    <w:p w:rsidR="006E0D56" w:rsidRPr="00DC111D" w:rsidRDefault="005550AF" w:rsidP="005550AF">
      <w:pPr>
        <w:rPr>
          <w:rFonts w:cs="Arial"/>
          <w:sz w:val="20"/>
          <w:lang w:val="en-GB"/>
        </w:rPr>
      </w:pPr>
      <w:r w:rsidRPr="00DC111D">
        <w:rPr>
          <w:rFonts w:cs="Arial"/>
          <w:sz w:val="20"/>
          <w:lang w:val="en-GB"/>
        </w:rPr>
        <w:t>(EU) 2017/363</w:t>
      </w:r>
      <w:r w:rsidR="006E0D56" w:rsidRPr="00DC111D">
        <w:rPr>
          <w:rFonts w:cs="Arial"/>
          <w:sz w:val="20"/>
          <w:lang w:val="en-GB"/>
        </w:rPr>
        <w:t xml:space="preserve">, </w:t>
      </w:r>
      <w:r w:rsidRPr="00DC111D">
        <w:rPr>
          <w:rFonts w:cs="Arial"/>
          <w:sz w:val="20"/>
          <w:lang w:val="en-GB"/>
        </w:rPr>
        <w:t>01 Mar 2017 (SET-IMC</w:t>
      </w:r>
      <w:r w:rsidR="006E0D56" w:rsidRPr="00DC111D">
        <w:rPr>
          <w:rFonts w:cs="Arial"/>
          <w:sz w:val="20"/>
          <w:lang w:val="en-GB"/>
        </w:rPr>
        <w:t>)</w:t>
      </w:r>
    </w:p>
    <w:p w:rsidR="006E0D56" w:rsidRPr="00DC111D" w:rsidRDefault="006E0D56" w:rsidP="006E0D56">
      <w:pPr>
        <w:rPr>
          <w:rFonts w:cs="Arial"/>
          <w:sz w:val="20"/>
          <w:lang w:val="en-GB"/>
        </w:rPr>
      </w:pPr>
    </w:p>
    <w:p w:rsidR="00517A46" w:rsidRPr="00DC111D" w:rsidRDefault="00517A46" w:rsidP="006E0D56">
      <w:pPr>
        <w:rPr>
          <w:rFonts w:cs="Arial"/>
          <w:sz w:val="20"/>
          <w:lang w:val="en-GB"/>
        </w:rPr>
      </w:pPr>
    </w:p>
    <w:p w:rsidR="00CB4BED" w:rsidRPr="00DC111D" w:rsidRDefault="006E0D56" w:rsidP="006E0D56">
      <w:pPr>
        <w:rPr>
          <w:rFonts w:cs="Arial"/>
          <w:sz w:val="20"/>
          <w:lang w:val="en-GB"/>
        </w:rPr>
      </w:pPr>
      <w:r w:rsidRPr="00DC111D">
        <w:rPr>
          <w:rFonts w:cs="Arial"/>
          <w:sz w:val="20"/>
          <w:lang w:val="en-GB"/>
        </w:rPr>
        <w:t>Updated with ED-Decisions (AMC/GM):</w:t>
      </w:r>
    </w:p>
    <w:p w:rsidR="00296E4C" w:rsidRPr="00155E52" w:rsidRDefault="00296E4C" w:rsidP="00155E52">
      <w:pPr>
        <w:pStyle w:val="Default"/>
        <w:rPr>
          <w:rFonts w:ascii="Calibri" w:hAnsi="Calibri" w:cs="Calibri"/>
          <w:lang w:val="en-GB"/>
        </w:rPr>
      </w:pPr>
      <w:r w:rsidRPr="00DC111D">
        <w:rPr>
          <w:rFonts w:ascii="Arial" w:hAnsi="Arial" w:cs="Arial"/>
          <w:color w:val="auto"/>
          <w:sz w:val="20"/>
          <w:szCs w:val="20"/>
          <w:lang w:val="en-GB"/>
        </w:rPr>
        <w:t>2017/004/R</w:t>
      </w:r>
      <w:r w:rsidR="00155E52" w:rsidRPr="00DC111D">
        <w:rPr>
          <w:rFonts w:ascii="Calibri" w:hAnsi="Calibri" w:cs="Calibri"/>
          <w:lang w:val="en-GB"/>
        </w:rPr>
        <w:t xml:space="preserve"> </w:t>
      </w:r>
      <w:r w:rsidR="00BE370D" w:rsidRPr="00DC111D">
        <w:rPr>
          <w:rFonts w:ascii="Calibri" w:hAnsi="Calibri" w:cs="Calibri"/>
          <w:lang w:val="en-GB"/>
        </w:rPr>
        <w:t>(</w:t>
      </w:r>
      <w:r w:rsidR="00155E52" w:rsidRPr="00DC111D">
        <w:rPr>
          <w:rFonts w:ascii="Arial" w:hAnsi="Arial" w:cs="Arial"/>
          <w:color w:val="auto"/>
          <w:sz w:val="20"/>
          <w:szCs w:val="20"/>
          <w:lang w:val="en-GB"/>
        </w:rPr>
        <w:t>amending Acceptable Means of Compliance and Guidance Material to Part-ARO, Part-ORO, Part-CAT and Part-SPA of Regulation (EU) No 965/2012</w:t>
      </w:r>
      <w:r w:rsidR="00BE370D" w:rsidRPr="00DC111D">
        <w:rPr>
          <w:rFonts w:ascii="Arial" w:hAnsi="Arial" w:cs="Arial"/>
          <w:color w:val="auto"/>
          <w:sz w:val="20"/>
          <w:szCs w:val="20"/>
          <w:lang w:val="en-GB"/>
        </w:rPr>
        <w:t>)</w:t>
      </w:r>
    </w:p>
    <w:p w:rsidR="002915EB" w:rsidRDefault="002915EB" w:rsidP="002835FA">
      <w:pPr>
        <w:rPr>
          <w:rFonts w:cs="Arial"/>
          <w:strike/>
          <w:sz w:val="20"/>
          <w:lang w:val="en-GB"/>
        </w:rPr>
      </w:pPr>
    </w:p>
    <w:p w:rsidR="00075034" w:rsidRDefault="00075034" w:rsidP="002835FA">
      <w:pPr>
        <w:rPr>
          <w:rFonts w:cs="Arial"/>
          <w:strike/>
          <w:sz w:val="20"/>
          <w:lang w:val="en-GB"/>
        </w:rPr>
      </w:pPr>
    </w:p>
    <w:p w:rsidR="00075034" w:rsidRDefault="00075034" w:rsidP="002835FA">
      <w:pPr>
        <w:rPr>
          <w:rFonts w:cs="Arial"/>
          <w:strike/>
          <w:sz w:val="20"/>
          <w:lang w:val="en-GB"/>
        </w:rPr>
      </w:pPr>
    </w:p>
    <w:p w:rsidR="00075034" w:rsidRPr="00296E4C" w:rsidRDefault="00075034" w:rsidP="002835FA">
      <w:pPr>
        <w:rPr>
          <w:rFonts w:cs="Arial"/>
          <w:sz w:val="20"/>
          <w:lang w:val="en-GB"/>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9A786E"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9A786E" w:rsidRPr="00D31771">
              <w:rPr>
                <w:rFonts w:cs="Arial"/>
                <w:lang w:val="en-GB"/>
              </w:rPr>
            </w:r>
            <w:r w:rsidR="009A786E"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9A786E"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9A786E"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9A786E"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CB4BED" w:rsidRDefault="00CB4BED" w:rsidP="00851F6B">
      <w:pPr>
        <w:rPr>
          <w:rFonts w:cs="Arial"/>
          <w:lang w:val="en-GB"/>
        </w:rPr>
      </w:pPr>
    </w:p>
    <w:p w:rsidR="00CB4BED" w:rsidRDefault="00CB4BED">
      <w:pPr>
        <w:overflowPunct/>
        <w:autoSpaceDE/>
        <w:autoSpaceDN/>
        <w:adjustRightInd/>
        <w:textAlignment w:val="auto"/>
        <w:rPr>
          <w:rFonts w:cs="Arial"/>
          <w:lang w:val="en-GB"/>
        </w:rPr>
      </w:pPr>
      <w:r>
        <w:rPr>
          <w:rFonts w:cs="Arial"/>
          <w:lang w:val="en-GB"/>
        </w:rPr>
        <w:br w:type="page"/>
      </w: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lastRenderedPageBreak/>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A05551"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w:t>
      </w:r>
      <w:r w:rsidR="00D407CC">
        <w:rPr>
          <w:rFonts w:cs="Arial"/>
          <w:bCs/>
          <w:sz w:val="22"/>
          <w:szCs w:val="22"/>
        </w:rPr>
        <w:t xml:space="preserve"> part SPA, subpart L, </w:t>
      </w:r>
      <w:r w:rsidR="005550AF" w:rsidRPr="005550AF">
        <w:rPr>
          <w:rFonts w:cs="Arial"/>
          <w:bCs/>
          <w:sz w:val="22"/>
          <w:szCs w:val="22"/>
        </w:rPr>
        <w:t>SINGLE-ENGINED TURBINE AEROPLANE OPERATIONS AT NIGHT OR IN INSTRUMENT METEOROLOGICAL CONDITIONS (SET-IMC)</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r w:rsidR="00A05551">
        <w:rPr>
          <w:rFonts w:cs="Arial"/>
          <w:bCs/>
          <w:sz w:val="22"/>
          <w:szCs w:val="22"/>
        </w:rPr>
        <w:t xml:space="preserve"> </w:t>
      </w:r>
    </w:p>
    <w:p w:rsidR="004F2F46" w:rsidRDefault="004F2F46" w:rsidP="00FA08E7">
      <w:pPr>
        <w:pStyle w:val="Brdtext21"/>
        <w:tabs>
          <w:tab w:val="left" w:pos="709"/>
          <w:tab w:val="left" w:pos="993"/>
        </w:tabs>
        <w:ind w:left="0"/>
        <w:rPr>
          <w:rFonts w:cs="Arial"/>
          <w:bCs/>
          <w:sz w:val="22"/>
          <w:szCs w:val="22"/>
        </w:rPr>
      </w:pPr>
    </w:p>
    <w:p w:rsidR="00FA08E7" w:rsidRDefault="004F2F46" w:rsidP="00FA08E7">
      <w:pPr>
        <w:pStyle w:val="Brdtext21"/>
        <w:tabs>
          <w:tab w:val="left" w:pos="709"/>
          <w:tab w:val="left" w:pos="993"/>
        </w:tabs>
        <w:ind w:left="0"/>
        <w:rPr>
          <w:rFonts w:cs="Arial"/>
          <w:bCs/>
          <w:sz w:val="22"/>
          <w:szCs w:val="22"/>
        </w:rPr>
      </w:pPr>
      <w:r>
        <w:rPr>
          <w:rFonts w:cs="Arial"/>
          <w:bCs/>
          <w:sz w:val="22"/>
          <w:szCs w:val="22"/>
          <w:highlight w:val="yellow"/>
        </w:rPr>
        <w:t>In addition</w:t>
      </w:r>
      <w:r w:rsidR="00D053E4">
        <w:rPr>
          <w:rFonts w:cs="Arial"/>
          <w:bCs/>
          <w:sz w:val="22"/>
          <w:szCs w:val="22"/>
          <w:highlight w:val="yellow"/>
        </w:rPr>
        <w:t xml:space="preserve">, </w:t>
      </w:r>
      <w:r>
        <w:rPr>
          <w:rFonts w:cs="Arial"/>
          <w:bCs/>
          <w:sz w:val="22"/>
          <w:szCs w:val="22"/>
          <w:highlight w:val="yellow"/>
        </w:rPr>
        <w:t>annex III</w:t>
      </w:r>
      <w:r w:rsidR="00C826E8">
        <w:rPr>
          <w:rFonts w:cs="Arial"/>
          <w:bCs/>
          <w:sz w:val="22"/>
          <w:szCs w:val="22"/>
          <w:highlight w:val="yellow"/>
        </w:rPr>
        <w:t xml:space="preserve"> (</w:t>
      </w:r>
      <w:r w:rsidR="00A05551" w:rsidRPr="00A05551">
        <w:rPr>
          <w:rFonts w:cs="Arial"/>
          <w:bCs/>
          <w:sz w:val="22"/>
          <w:szCs w:val="22"/>
          <w:highlight w:val="yellow"/>
        </w:rPr>
        <w:t>Part-ORO</w:t>
      </w:r>
      <w:r w:rsidR="00C826E8">
        <w:rPr>
          <w:rFonts w:cs="Arial"/>
          <w:bCs/>
          <w:sz w:val="22"/>
          <w:szCs w:val="22"/>
          <w:highlight w:val="yellow"/>
        </w:rPr>
        <w:t>)</w:t>
      </w:r>
      <w:r w:rsidR="00A05551" w:rsidRPr="00A05551">
        <w:rPr>
          <w:rFonts w:cs="Arial"/>
          <w:bCs/>
          <w:sz w:val="22"/>
          <w:szCs w:val="22"/>
          <w:highlight w:val="yellow"/>
        </w:rPr>
        <w:t xml:space="preserve"> and</w:t>
      </w:r>
      <w:r>
        <w:rPr>
          <w:rFonts w:cs="Arial"/>
          <w:bCs/>
          <w:sz w:val="22"/>
          <w:szCs w:val="22"/>
          <w:highlight w:val="yellow"/>
        </w:rPr>
        <w:t xml:space="preserve"> annex IV</w:t>
      </w:r>
      <w:r w:rsidR="00A05551" w:rsidRPr="00A05551">
        <w:rPr>
          <w:rFonts w:cs="Arial"/>
          <w:bCs/>
          <w:sz w:val="22"/>
          <w:szCs w:val="22"/>
          <w:highlight w:val="yellow"/>
        </w:rPr>
        <w:t xml:space="preserve"> </w:t>
      </w:r>
      <w:r w:rsidR="00C826E8">
        <w:rPr>
          <w:rFonts w:cs="Arial"/>
          <w:bCs/>
          <w:sz w:val="22"/>
          <w:szCs w:val="22"/>
          <w:highlight w:val="yellow"/>
        </w:rPr>
        <w:t>(</w:t>
      </w:r>
      <w:r w:rsidR="00A05551" w:rsidRPr="00A05551">
        <w:rPr>
          <w:rFonts w:cs="Arial"/>
          <w:bCs/>
          <w:sz w:val="22"/>
          <w:szCs w:val="22"/>
          <w:highlight w:val="yellow"/>
        </w:rPr>
        <w:t>part-CAT</w:t>
      </w:r>
      <w:r w:rsidR="00C826E8">
        <w:rPr>
          <w:rFonts w:cs="Arial"/>
          <w:bCs/>
          <w:sz w:val="22"/>
          <w:szCs w:val="22"/>
          <w:highlight w:val="yellow"/>
        </w:rPr>
        <w:t>)</w:t>
      </w:r>
      <w:r w:rsidR="00A05551" w:rsidRPr="00A05551">
        <w:rPr>
          <w:rFonts w:cs="Arial"/>
          <w:bCs/>
          <w:sz w:val="22"/>
          <w:szCs w:val="22"/>
          <w:highlight w:val="yellow"/>
        </w:rPr>
        <w:t xml:space="preserve"> are amended</w:t>
      </w:r>
      <w:r w:rsidR="00C826E8">
        <w:rPr>
          <w:rFonts w:cs="Arial"/>
          <w:bCs/>
          <w:sz w:val="22"/>
          <w:szCs w:val="22"/>
          <w:highlight w:val="yellow"/>
        </w:rPr>
        <w:t xml:space="preserve">. The </w:t>
      </w:r>
      <w:r>
        <w:rPr>
          <w:rFonts w:cs="Arial"/>
          <w:bCs/>
          <w:sz w:val="22"/>
          <w:szCs w:val="22"/>
          <w:highlight w:val="yellow"/>
        </w:rPr>
        <w:t xml:space="preserve">operator is responsible </w:t>
      </w:r>
      <w:r w:rsidR="00A05551" w:rsidRPr="00A05551">
        <w:rPr>
          <w:rFonts w:cs="Arial"/>
          <w:bCs/>
          <w:sz w:val="22"/>
          <w:szCs w:val="22"/>
          <w:highlight w:val="yellow"/>
        </w:rPr>
        <w:t xml:space="preserve">for </w:t>
      </w:r>
      <w:r w:rsidR="00C826E8">
        <w:rPr>
          <w:rFonts w:cs="Arial"/>
          <w:bCs/>
          <w:sz w:val="22"/>
          <w:szCs w:val="22"/>
          <w:highlight w:val="yellow"/>
        </w:rPr>
        <w:t>compliance</w:t>
      </w:r>
      <w:r w:rsidR="00C826E8">
        <w:rPr>
          <w:rFonts w:cs="Arial"/>
          <w:bCs/>
          <w:sz w:val="22"/>
          <w:szCs w:val="22"/>
        </w:rPr>
        <w:t>:</w:t>
      </w:r>
    </w:p>
    <w:p w:rsidR="003B1CAF" w:rsidRPr="00E70FF1" w:rsidRDefault="00D053E4" w:rsidP="00FA08E7">
      <w:pPr>
        <w:pStyle w:val="Brdtext21"/>
        <w:tabs>
          <w:tab w:val="left" w:pos="709"/>
          <w:tab w:val="left" w:pos="993"/>
        </w:tabs>
        <w:ind w:left="0"/>
        <w:rPr>
          <w:rFonts w:cs="Arial"/>
          <w:bCs/>
          <w:sz w:val="22"/>
          <w:szCs w:val="22"/>
        </w:rPr>
      </w:pPr>
      <w:r>
        <w:rPr>
          <w:rFonts w:cs="Arial"/>
          <w:bCs/>
          <w:sz w:val="22"/>
          <w:szCs w:val="22"/>
          <w:highlight w:val="yellow"/>
        </w:rPr>
        <w:t xml:space="preserve">Ref. </w:t>
      </w:r>
      <w:r w:rsidR="004F2F46" w:rsidRPr="0078451A">
        <w:rPr>
          <w:rFonts w:cs="Arial"/>
          <w:bCs/>
          <w:sz w:val="22"/>
          <w:szCs w:val="22"/>
          <w:highlight w:val="yellow"/>
        </w:rPr>
        <w:t>ORO.GEN.110</w:t>
      </w:r>
      <w:r w:rsidR="00C826E8" w:rsidRPr="0078451A">
        <w:rPr>
          <w:rFonts w:cs="Arial"/>
          <w:bCs/>
          <w:sz w:val="22"/>
          <w:szCs w:val="22"/>
          <w:highlight w:val="yellow"/>
        </w:rPr>
        <w:t>, CAT.OP.MPA.136, CAT.OP.MPA.180, CAT.POL.A.300 and CAT.POL.A.320 with associated AMC</w:t>
      </w:r>
      <w:r w:rsidR="00EA65DC">
        <w:rPr>
          <w:rFonts w:cs="Arial"/>
          <w:bCs/>
          <w:sz w:val="22"/>
          <w:szCs w:val="22"/>
          <w:highlight w:val="yellow"/>
        </w:rPr>
        <w:t>s and GM</w:t>
      </w:r>
      <w:r w:rsidR="00EA65DC" w:rsidRPr="00EA65DC">
        <w:rPr>
          <w:rFonts w:cs="Arial"/>
          <w:bCs/>
          <w:sz w:val="22"/>
          <w:szCs w:val="22"/>
          <w:highlight w:val="yellow"/>
        </w:rPr>
        <w:t>s.</w:t>
      </w: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w:t>
      </w:r>
      <w:r w:rsidR="00555E8E">
        <w:rPr>
          <w:rFonts w:cs="Arial"/>
          <w:sz w:val="16"/>
          <w:szCs w:val="16"/>
          <w:lang w:val="en-GB"/>
        </w:rPr>
        <w:t>/CS</w:t>
      </w:r>
      <w:r w:rsidRPr="007F1628">
        <w:rPr>
          <w:rFonts w:cs="Arial"/>
          <w:sz w:val="16"/>
          <w:szCs w:val="16"/>
          <w:lang w:val="en-GB"/>
        </w:rPr>
        <w:t xml:space="preserve">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963C30"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736BB1" w:rsidRDefault="00736BB1" w:rsidP="00727D1B">
      <w:pPr>
        <w:tabs>
          <w:tab w:val="left" w:pos="993"/>
          <w:tab w:val="left" w:pos="8080"/>
        </w:tabs>
        <w:ind w:left="709" w:hanging="709"/>
        <w:rPr>
          <w:rFonts w:cs="Arial"/>
          <w:bCs/>
          <w:sz w:val="16"/>
          <w:lang w:val="en-GB"/>
        </w:rPr>
      </w:pPr>
    </w:p>
    <w:p w:rsidR="00963C30" w:rsidRDefault="00963C30"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963C30" w:rsidTr="00963C30">
        <w:tc>
          <w:tcPr>
            <w:tcW w:w="10031" w:type="dxa"/>
          </w:tcPr>
          <w:p w:rsidR="00963C30" w:rsidRPr="006B662F" w:rsidRDefault="00963C30" w:rsidP="00963C30">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963C30" w:rsidTr="00963C30">
        <w:tc>
          <w:tcPr>
            <w:tcW w:w="10031" w:type="dxa"/>
          </w:tcPr>
          <w:p w:rsidR="00963C30" w:rsidRPr="00160DC1" w:rsidRDefault="00963C30" w:rsidP="00963C30">
            <w:pPr>
              <w:tabs>
                <w:tab w:val="left" w:pos="993"/>
                <w:tab w:val="left" w:pos="8080"/>
              </w:tabs>
              <w:rPr>
                <w:rFonts w:cs="Arial"/>
                <w:bCs/>
                <w:sz w:val="22"/>
                <w:szCs w:val="22"/>
                <w:lang w:val="en-GB"/>
              </w:rPr>
            </w:pP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EASA Form 2, signed by Accountable Manager</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963C30" w:rsidRPr="0066730E" w:rsidRDefault="00963C30" w:rsidP="00963C30">
            <w:pPr>
              <w:pStyle w:val="Liststycke"/>
              <w:tabs>
                <w:tab w:val="left" w:pos="993"/>
                <w:tab w:val="left" w:pos="8080"/>
              </w:tabs>
              <w:rPr>
                <w:rFonts w:cs="Arial"/>
                <w:bCs/>
                <w:sz w:val="22"/>
                <w:szCs w:val="22"/>
                <w:lang w:val="en-GB"/>
              </w:rPr>
            </w:pPr>
          </w:p>
        </w:tc>
      </w:tr>
    </w:tbl>
    <w:p w:rsidR="00963C30" w:rsidRPr="00E70FF1" w:rsidRDefault="00963C30"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sectPr w:rsidR="008F6A54"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Default="006514C4" w:rsidP="001D536F">
      <w:pPr>
        <w:pStyle w:val="CM4"/>
        <w:spacing w:before="60" w:after="60"/>
        <w:jc w:val="center"/>
        <w:rPr>
          <w:rFonts w:ascii="Arial" w:hAnsi="Arial" w:cs="Arial"/>
          <w:b/>
          <w:bCs/>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0835CC" w:rsidRPr="000835CC" w:rsidRDefault="000835CC" w:rsidP="000835CC">
      <w:pPr>
        <w:rPr>
          <w:lang w:val="en-US"/>
        </w:rPr>
      </w:pPr>
    </w:p>
    <w:p w:rsidR="00685DA4" w:rsidRDefault="00685DA4" w:rsidP="00685DA4">
      <w:pPr>
        <w:pStyle w:val="CM4"/>
        <w:spacing w:before="60" w:after="60"/>
        <w:jc w:val="center"/>
        <w:rPr>
          <w:rFonts w:ascii="Arial" w:hAnsi="Arial" w:cs="Arial"/>
          <w:b/>
          <w:bCs/>
          <w:color w:val="000000"/>
          <w:lang w:val="en-US"/>
        </w:rPr>
      </w:pPr>
      <w:r w:rsidRPr="00792F84">
        <w:rPr>
          <w:rFonts w:ascii="Arial" w:hAnsi="Arial" w:cs="Arial"/>
          <w:b/>
          <w:bCs/>
          <w:color w:val="000000"/>
          <w:lang w:val="en-US"/>
        </w:rPr>
        <w:t>SUBPART L</w:t>
      </w:r>
    </w:p>
    <w:p w:rsidR="0037779C" w:rsidRPr="0037779C" w:rsidRDefault="0037779C" w:rsidP="0037779C">
      <w:pPr>
        <w:rPr>
          <w:lang w:val="en-US"/>
        </w:rPr>
      </w:pPr>
    </w:p>
    <w:p w:rsidR="0037779C" w:rsidRPr="0037779C" w:rsidRDefault="0037779C" w:rsidP="0037779C">
      <w:pPr>
        <w:pStyle w:val="CM4"/>
        <w:spacing w:before="60" w:after="60"/>
        <w:jc w:val="center"/>
        <w:rPr>
          <w:rFonts w:ascii="Arial" w:hAnsi="Arial" w:cs="Arial"/>
          <w:b/>
          <w:bCs/>
          <w:color w:val="000000"/>
          <w:sz w:val="22"/>
          <w:szCs w:val="22"/>
          <w:lang w:val="en-US"/>
        </w:rPr>
      </w:pPr>
      <w:r w:rsidRPr="0037779C">
        <w:rPr>
          <w:rFonts w:ascii="Arial" w:hAnsi="Arial" w:cs="Arial"/>
          <w:b/>
          <w:bCs/>
          <w:color w:val="000000"/>
          <w:sz w:val="22"/>
          <w:szCs w:val="22"/>
          <w:lang w:val="en-US"/>
        </w:rPr>
        <w:t>SINGLE-ENGINED TURBINE AEROPLANE OPERATIONS AT NIGHT OR IN INSTRUMENT METEOROLOGICAL CONDITIONS (SET-IMC)</w:t>
      </w:r>
    </w:p>
    <w:p w:rsidR="0037779C" w:rsidRDefault="0037779C" w:rsidP="0037779C">
      <w:pPr>
        <w:rPr>
          <w:lang w:val="en-GB"/>
        </w:rPr>
      </w:pPr>
    </w:p>
    <w:p w:rsidR="00672E09" w:rsidRPr="0037779C" w:rsidRDefault="00672E09" w:rsidP="0037779C">
      <w:pPr>
        <w:rPr>
          <w:lang w:val="en-GB"/>
        </w:rPr>
      </w:pPr>
    </w:p>
    <w:p w:rsidR="006721F1" w:rsidRDefault="006721F1" w:rsidP="001D536F">
      <w:pPr>
        <w:pStyle w:val="CM4"/>
        <w:spacing w:before="60" w:after="60"/>
        <w:rPr>
          <w:rFonts w:ascii="Arial" w:hAnsi="Arial" w:cs="Arial"/>
          <w:b/>
          <w:bCs/>
          <w:color w:val="000000"/>
          <w:lang w:val="en-US"/>
        </w:rPr>
      </w:pPr>
    </w:p>
    <w:p w:rsidR="009A0341" w:rsidRPr="00685DA4" w:rsidRDefault="00685DA4" w:rsidP="00BC6353">
      <w:pPr>
        <w:pStyle w:val="CM4"/>
        <w:spacing w:before="60" w:after="60"/>
        <w:rPr>
          <w:rFonts w:ascii="Arial" w:hAnsi="Arial" w:cs="Arial"/>
          <w:b/>
          <w:bCs/>
          <w:color w:val="000000"/>
          <w:highlight w:val="cyan"/>
          <w:lang w:val="en-US"/>
        </w:rPr>
      </w:pPr>
      <w:r w:rsidRPr="00685DA4">
        <w:rPr>
          <w:rFonts w:ascii="Arial" w:hAnsi="Arial" w:cs="Arial"/>
          <w:b/>
          <w:bCs/>
          <w:color w:val="000000"/>
          <w:highlight w:val="cyan"/>
          <w:lang w:val="en-US"/>
        </w:rPr>
        <w:t>SPA.SET-IMC.100SET-IMC operations</w:t>
      </w:r>
    </w:p>
    <w:p w:rsidR="006721F1" w:rsidRDefault="00685DA4" w:rsidP="006721F1">
      <w:pPr>
        <w:pStyle w:val="CM4"/>
        <w:spacing w:before="60" w:after="60"/>
        <w:rPr>
          <w:rFonts w:ascii="Arial" w:hAnsi="Arial" w:cs="Arial"/>
          <w:color w:val="000000"/>
          <w:lang w:val="en-US"/>
        </w:rPr>
      </w:pPr>
      <w:r w:rsidRPr="00685DA4">
        <w:rPr>
          <w:rFonts w:ascii="Arial" w:hAnsi="Arial" w:cs="Arial"/>
          <w:color w:val="000000"/>
          <w:lang w:val="en-US"/>
        </w:rPr>
        <w:t>In commercial air transport (CAT) operations, single-engined turbine aeroplanes shall only be operated at night or in IMC if the operator has been granted a SET-IMC approval by the competent authority</w:t>
      </w:r>
      <w:r w:rsidR="006721F1" w:rsidRPr="006721F1">
        <w:rPr>
          <w:rFonts w:ascii="Arial" w:hAnsi="Arial" w:cs="Arial"/>
          <w:color w:val="000000"/>
          <w:lang w:val="en-US"/>
        </w:rPr>
        <w:t>;</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9A786E" w:rsidP="006721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9A786E"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9A786E"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E09" w:rsidRDefault="00672E09">
      <w:pPr>
        <w:overflowPunct/>
        <w:autoSpaceDE/>
        <w:autoSpaceDN/>
        <w:adjustRightInd/>
        <w:textAlignment w:val="auto"/>
        <w:rPr>
          <w:lang w:val="en-GB"/>
        </w:rPr>
      </w:pPr>
      <w:r>
        <w:rPr>
          <w:lang w:val="en-GB"/>
        </w:rPr>
        <w:br w:type="page"/>
      </w:r>
    </w:p>
    <w:p w:rsidR="006721F1" w:rsidRPr="001E4C74" w:rsidRDefault="001E4C74" w:rsidP="00BC6353">
      <w:pPr>
        <w:pStyle w:val="CM4"/>
        <w:spacing w:before="60" w:after="60"/>
        <w:rPr>
          <w:rFonts w:ascii="Arial" w:hAnsi="Arial" w:cs="Arial"/>
          <w:b/>
          <w:bCs/>
          <w:color w:val="000000"/>
          <w:lang w:val="en-GB"/>
        </w:rPr>
      </w:pPr>
      <w:r w:rsidRPr="001E4C74">
        <w:rPr>
          <w:rFonts w:ascii="Arial" w:hAnsi="Arial" w:cs="Arial"/>
          <w:b/>
          <w:bCs/>
          <w:color w:val="000000"/>
          <w:highlight w:val="cyan"/>
          <w:lang w:val="en-US"/>
        </w:rPr>
        <w:lastRenderedPageBreak/>
        <w:t>SPA.SET-IMC.105SET-IMC operations approval</w:t>
      </w:r>
    </w:p>
    <w:p w:rsidR="002F398E" w:rsidRDefault="007C1C85" w:rsidP="002F398E">
      <w:pPr>
        <w:rPr>
          <w:rFonts w:cs="Arial"/>
          <w:color w:val="000000"/>
          <w:szCs w:val="24"/>
          <w:lang w:val="en-US"/>
        </w:rPr>
      </w:pPr>
      <w:r w:rsidRPr="007C1C85">
        <w:rPr>
          <w:rFonts w:cs="Arial"/>
          <w:color w:val="000000"/>
          <w:szCs w:val="24"/>
          <w:lang w:val="en-US"/>
        </w:rPr>
        <w:t>To obtain a SET-IMC approval by the competent authority, the operator shall provide evidence that all the following conditions have been complied with:</w:t>
      </w:r>
    </w:p>
    <w:p w:rsidR="00BF41F1" w:rsidRPr="007C1C85" w:rsidRDefault="00BF41F1" w:rsidP="002F398E">
      <w:pPr>
        <w:rPr>
          <w:rFonts w:cs="Arial"/>
          <w:color w:val="000000"/>
          <w:szCs w:val="24"/>
          <w:lang w:val="en-US"/>
        </w:rPr>
      </w:pPr>
    </w:p>
    <w:p w:rsidR="002F398E" w:rsidRDefault="007C1C85" w:rsidP="002F398E">
      <w:pPr>
        <w:pStyle w:val="Default"/>
        <w:rPr>
          <w:rFonts w:ascii="Arial" w:hAnsi="Arial" w:cs="Arial"/>
          <w:lang w:val="en-US"/>
        </w:rPr>
      </w:pPr>
      <w:r w:rsidRPr="007C1C85">
        <w:rPr>
          <w:rFonts w:ascii="Arial" w:hAnsi="Arial" w:cs="Arial"/>
          <w:lang w:val="en-US"/>
        </w:rPr>
        <w:t>(a) an acceptable level of turbine engine reliability is achieved in service by the world fleet for the particul</w:t>
      </w:r>
      <w:r>
        <w:rPr>
          <w:rFonts w:ascii="Arial" w:hAnsi="Arial" w:cs="Arial"/>
          <w:lang w:val="en-US"/>
        </w:rPr>
        <w:t>ar airframe-engine combination;</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98592C" w:rsidRDefault="007C1C85" w:rsidP="002F398E">
      <w:pPr>
        <w:pStyle w:val="Default"/>
        <w:rPr>
          <w:rFonts w:ascii="Arial" w:hAnsi="Arial" w:cs="Arial"/>
          <w:lang w:val="en-US"/>
        </w:rPr>
      </w:pPr>
      <w:r w:rsidRPr="007C1C85">
        <w:rPr>
          <w:rFonts w:ascii="Arial" w:hAnsi="Arial" w:cs="Arial"/>
          <w:lang w:val="en-US"/>
        </w:rPr>
        <w:t>(b) specific maintenance instructions and procedures to ensure the intended levels of continued airworthiness and reliability of the aeroplane and its propulsion system have been established and included in the operator's aircraft maintenance programme in accordance with Annex I to Regulation (EU) No 1321/2014 (Part-M), including all the following:</w:t>
      </w:r>
    </w:p>
    <w:p w:rsidR="007C1C85" w:rsidRDefault="007C1C85" w:rsidP="002F398E">
      <w:pPr>
        <w:pStyle w:val="Default"/>
        <w:rPr>
          <w:rFonts w:ascii="Arial" w:hAnsi="Arial" w:cs="Arial"/>
          <w:lang w:val="en-US"/>
        </w:rPr>
      </w:pPr>
    </w:p>
    <w:p w:rsidR="007C1C85" w:rsidRPr="007C1C85" w:rsidRDefault="007C1C85" w:rsidP="009C5676">
      <w:pPr>
        <w:pStyle w:val="Default"/>
        <w:numPr>
          <w:ilvl w:val="0"/>
          <w:numId w:val="9"/>
        </w:numPr>
        <w:rPr>
          <w:rFonts w:ascii="Arial" w:hAnsi="Arial" w:cs="Arial"/>
          <w:lang w:val="en-US"/>
        </w:rPr>
      </w:pPr>
      <w:r w:rsidRPr="007C1C85">
        <w:rPr>
          <w:rFonts w:ascii="Arial" w:hAnsi="Arial" w:cs="Arial"/>
          <w:lang w:val="en-US"/>
        </w:rPr>
        <w:t>an engine trend monitoring programme, except for aeroplanes first issued with an individual certificate of airworthiness after 31 December 2004 that shall have an automatic trend monitoring system;</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98592C" w:rsidRPr="007C1C85" w:rsidRDefault="007C1C85" w:rsidP="009C5676">
      <w:pPr>
        <w:pStyle w:val="Default"/>
        <w:numPr>
          <w:ilvl w:val="0"/>
          <w:numId w:val="9"/>
        </w:numPr>
        <w:rPr>
          <w:rFonts w:ascii="Arial" w:hAnsi="Arial" w:cs="Arial"/>
          <w:lang w:val="en-US"/>
        </w:rPr>
      </w:pPr>
      <w:r w:rsidRPr="007C1C85">
        <w:rPr>
          <w:rFonts w:ascii="Arial" w:hAnsi="Arial" w:cs="Arial"/>
          <w:lang w:val="en-US"/>
        </w:rPr>
        <w:t>a propulsion and associated systems' reliability programme;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672E09" w:rsidRDefault="00672E09" w:rsidP="002F398E">
      <w:pPr>
        <w:pStyle w:val="Default"/>
        <w:rPr>
          <w:rFonts w:ascii="Arial" w:hAnsi="Arial" w:cs="Arial"/>
          <w:lang w:val="en-US"/>
        </w:rPr>
      </w:pPr>
    </w:p>
    <w:p w:rsidR="00672E09" w:rsidRDefault="00672E09">
      <w:pPr>
        <w:overflowPunct/>
        <w:autoSpaceDE/>
        <w:autoSpaceDN/>
        <w:adjustRightInd/>
        <w:textAlignment w:val="auto"/>
        <w:rPr>
          <w:rFonts w:cs="Arial"/>
          <w:color w:val="000000"/>
          <w:szCs w:val="24"/>
          <w:lang w:val="en-US"/>
        </w:rPr>
      </w:pPr>
      <w:r>
        <w:rPr>
          <w:rFonts w:cs="Arial"/>
          <w:lang w:val="en-US"/>
        </w:rPr>
        <w:br w:type="page"/>
      </w:r>
    </w:p>
    <w:p w:rsidR="0098592C" w:rsidRPr="007C1C85" w:rsidRDefault="007C1C85" w:rsidP="002F398E">
      <w:pPr>
        <w:pStyle w:val="Default"/>
        <w:rPr>
          <w:rFonts w:ascii="Arial" w:hAnsi="Arial" w:cs="Arial"/>
          <w:lang w:val="en-US"/>
        </w:rPr>
      </w:pPr>
      <w:r w:rsidRPr="007C1C85">
        <w:rPr>
          <w:rFonts w:ascii="Arial" w:hAnsi="Arial" w:cs="Arial"/>
          <w:lang w:val="en-US"/>
        </w:rPr>
        <w:lastRenderedPageBreak/>
        <w:t>(c) flight crew composition and a training/checking programme for the flight crew members involved in these operations have been established;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3C44AF" w:rsidRDefault="003C44AF" w:rsidP="003C44AF">
      <w:pPr>
        <w:pStyle w:val="Default"/>
        <w:rPr>
          <w:rFonts w:ascii="Arial" w:hAnsi="Arial" w:cs="Arial"/>
          <w:lang w:val="en-US"/>
        </w:rPr>
      </w:pPr>
      <w:r w:rsidRPr="003C44AF">
        <w:rPr>
          <w:rFonts w:ascii="Arial" w:hAnsi="Arial" w:cs="Arial"/>
          <w:lang w:val="en-US"/>
        </w:rPr>
        <w:t>(d) operating procedures have been established specifying all the following:</w:t>
      </w:r>
    </w:p>
    <w:p w:rsidR="003A4139" w:rsidRPr="003C44AF" w:rsidRDefault="003A4139" w:rsidP="003C44AF">
      <w:pPr>
        <w:pStyle w:val="Default"/>
        <w:rPr>
          <w:rFonts w:ascii="Arial" w:hAnsi="Arial" w:cs="Arial"/>
          <w:lang w:val="en-US"/>
        </w:rPr>
      </w:pPr>
    </w:p>
    <w:p w:rsidR="0098592C" w:rsidRPr="003C44AF" w:rsidRDefault="003C44AF" w:rsidP="009C5676">
      <w:pPr>
        <w:pStyle w:val="Default"/>
        <w:numPr>
          <w:ilvl w:val="0"/>
          <w:numId w:val="8"/>
        </w:numPr>
        <w:rPr>
          <w:rFonts w:ascii="Arial" w:hAnsi="Arial" w:cs="Arial"/>
          <w:lang w:val="en-US"/>
        </w:rPr>
      </w:pPr>
      <w:r w:rsidRPr="003C44AF">
        <w:rPr>
          <w:rFonts w:ascii="Arial" w:hAnsi="Arial" w:cs="Arial"/>
          <w:lang w:val="en-US"/>
        </w:rPr>
        <w:t>the equipment to be carried, including its operating limitations and appropriate entries in the MEL;</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3A4139" w:rsidRDefault="003A4139" w:rsidP="001B4C19">
      <w:pPr>
        <w:pStyle w:val="Default"/>
        <w:rPr>
          <w:rFonts w:ascii="Arial" w:hAnsi="Arial" w:cs="Arial"/>
          <w:lang w:val="en-US"/>
        </w:rPr>
      </w:pPr>
    </w:p>
    <w:p w:rsidR="001B4C19" w:rsidRPr="003C44AF" w:rsidRDefault="001B4C19" w:rsidP="009C5676">
      <w:pPr>
        <w:pStyle w:val="Default"/>
        <w:numPr>
          <w:ilvl w:val="0"/>
          <w:numId w:val="8"/>
        </w:numPr>
        <w:rPr>
          <w:rFonts w:ascii="Arial" w:hAnsi="Arial" w:cs="Arial"/>
          <w:lang w:val="en-US"/>
        </w:rPr>
      </w:pPr>
      <w:r w:rsidRPr="001B4C19">
        <w:rPr>
          <w:rFonts w:ascii="Arial" w:hAnsi="Arial" w:cs="Arial"/>
          <w:lang w:val="en-US"/>
        </w:rPr>
        <w:t>the flight planning;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B4C19" w:rsidRPr="00851F6B" w:rsidTr="000E1FBF">
        <w:trPr>
          <w:cantSplit/>
        </w:trPr>
        <w:tc>
          <w:tcPr>
            <w:tcW w:w="6237" w:type="dxa"/>
          </w:tcPr>
          <w:p w:rsidR="001B4C1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B4C19" w:rsidRPr="00851F6B">
              <w:rPr>
                <w:rFonts w:cs="Arial"/>
                <w:b/>
              </w:rPr>
              <w:instrText xml:space="preserve"> FORMTEXT </w:instrText>
            </w:r>
            <w:r w:rsidRPr="00851F6B">
              <w:rPr>
                <w:rFonts w:cs="Arial"/>
                <w:b/>
              </w:rPr>
            </w:r>
            <w:r w:rsidRPr="00851F6B">
              <w:rPr>
                <w:rFonts w:cs="Arial"/>
                <w:b/>
              </w:rPr>
              <w:fldChar w:fldCharType="separate"/>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Pr="00851F6B">
              <w:rPr>
                <w:rFonts w:cs="Arial"/>
                <w:b/>
              </w:rPr>
              <w:fldChar w:fldCharType="end"/>
            </w:r>
          </w:p>
          <w:p w:rsidR="001B4C19" w:rsidRPr="00851F6B" w:rsidRDefault="001B4C19" w:rsidP="000E1FBF">
            <w:pPr>
              <w:tabs>
                <w:tab w:val="left" w:pos="2835"/>
                <w:tab w:val="left" w:pos="8080"/>
              </w:tabs>
              <w:spacing w:before="120" w:after="60"/>
              <w:jc w:val="center"/>
              <w:rPr>
                <w:rFonts w:cs="Arial"/>
                <w:b/>
                <w:sz w:val="20"/>
                <w:lang w:val="en-GB"/>
              </w:rPr>
            </w:pPr>
          </w:p>
        </w:tc>
        <w:tc>
          <w:tcPr>
            <w:tcW w:w="6237" w:type="dxa"/>
          </w:tcPr>
          <w:p w:rsidR="001B4C1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B4C19" w:rsidRPr="00851F6B">
              <w:rPr>
                <w:rFonts w:cs="Arial"/>
                <w:b/>
              </w:rPr>
              <w:instrText xml:space="preserve"> FORMTEXT </w:instrText>
            </w:r>
            <w:r w:rsidRPr="00851F6B">
              <w:rPr>
                <w:rFonts w:cs="Arial"/>
                <w:b/>
              </w:rPr>
            </w:r>
            <w:r w:rsidRPr="00851F6B">
              <w:rPr>
                <w:rFonts w:cs="Arial"/>
                <w:b/>
              </w:rPr>
              <w:fldChar w:fldCharType="separate"/>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Pr="00851F6B">
              <w:rPr>
                <w:rFonts w:cs="Arial"/>
                <w:b/>
              </w:rPr>
              <w:fldChar w:fldCharType="end"/>
            </w:r>
          </w:p>
        </w:tc>
        <w:tc>
          <w:tcPr>
            <w:tcW w:w="677" w:type="dxa"/>
          </w:tcPr>
          <w:p w:rsidR="001B4C1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1B4C19" w:rsidRPr="00AC7C51">
              <w:rPr>
                <w:rFonts w:cs="Arial"/>
                <w:b w:val="0"/>
              </w:rPr>
              <w:instrText xml:space="preserve"> FORMTEXT </w:instrText>
            </w:r>
            <w:r w:rsidRPr="00AC7C51">
              <w:rPr>
                <w:rFonts w:cs="Arial"/>
                <w:b w:val="0"/>
              </w:rPr>
            </w:r>
            <w:r w:rsidRPr="00AC7C51">
              <w:rPr>
                <w:rFonts w:cs="Arial"/>
                <w:b w:val="0"/>
              </w:rPr>
              <w:fldChar w:fldCharType="separate"/>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Pr="00AC7C51">
              <w:rPr>
                <w:rFonts w:cs="Arial"/>
                <w:b w:val="0"/>
              </w:rPr>
              <w:fldChar w:fldCharType="end"/>
            </w:r>
          </w:p>
        </w:tc>
      </w:tr>
    </w:tbl>
    <w:p w:rsidR="001B4C19" w:rsidRDefault="001B4C19" w:rsidP="001B4C19">
      <w:pPr>
        <w:rPr>
          <w:rFonts w:cs="Arial"/>
          <w:color w:val="000000"/>
          <w:szCs w:val="24"/>
          <w:lang w:val="en-US"/>
        </w:rPr>
      </w:pPr>
    </w:p>
    <w:p w:rsidR="007A6454" w:rsidRPr="003C44AF" w:rsidRDefault="007A6454" w:rsidP="009C5676">
      <w:pPr>
        <w:pStyle w:val="Default"/>
        <w:numPr>
          <w:ilvl w:val="0"/>
          <w:numId w:val="8"/>
        </w:numPr>
        <w:rPr>
          <w:rFonts w:ascii="Arial" w:hAnsi="Arial" w:cs="Arial"/>
          <w:lang w:val="en-US"/>
        </w:rPr>
      </w:pPr>
      <w:r w:rsidRPr="007A6454">
        <w:rPr>
          <w:rFonts w:ascii="Arial" w:hAnsi="Arial" w:cs="Arial"/>
          <w:lang w:val="en-US"/>
        </w:rPr>
        <w:t>the normal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7A6454" w:rsidRDefault="007A6454" w:rsidP="001B4C19">
      <w:pPr>
        <w:rPr>
          <w:rFonts w:cs="Arial"/>
          <w:color w:val="000000"/>
          <w:szCs w:val="24"/>
          <w:lang w:val="en-US"/>
        </w:rPr>
      </w:pPr>
    </w:p>
    <w:p w:rsidR="007A6454" w:rsidRPr="007A6454" w:rsidRDefault="007A6454" w:rsidP="009C5676">
      <w:pPr>
        <w:pStyle w:val="Default"/>
        <w:numPr>
          <w:ilvl w:val="0"/>
          <w:numId w:val="8"/>
        </w:numPr>
        <w:rPr>
          <w:rFonts w:ascii="Arial" w:hAnsi="Arial" w:cs="Arial"/>
          <w:lang w:val="en-US"/>
        </w:rPr>
      </w:pPr>
      <w:r w:rsidRPr="007A6454">
        <w:rPr>
          <w:rFonts w:ascii="Arial" w:hAnsi="Arial" w:cs="Arial"/>
          <w:lang w:val="en-US"/>
        </w:rPr>
        <w:t>the contingency procedures, including procedures following a propulsion system failure, as well as forced landing procedures in all weather conditions;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672E09" w:rsidRDefault="00672E09" w:rsidP="001B4C19">
      <w:pPr>
        <w:rPr>
          <w:rFonts w:cs="Arial"/>
          <w:color w:val="000000"/>
          <w:szCs w:val="24"/>
          <w:lang w:val="en-US"/>
        </w:rPr>
      </w:pPr>
    </w:p>
    <w:p w:rsidR="00672E09" w:rsidRDefault="00672E09">
      <w:pPr>
        <w:overflowPunct/>
        <w:autoSpaceDE/>
        <w:autoSpaceDN/>
        <w:adjustRightInd/>
        <w:textAlignment w:val="auto"/>
        <w:rPr>
          <w:rFonts w:cs="Arial"/>
          <w:color w:val="000000"/>
          <w:szCs w:val="24"/>
          <w:lang w:val="en-US"/>
        </w:rPr>
      </w:pPr>
      <w:r>
        <w:rPr>
          <w:rFonts w:cs="Arial"/>
          <w:color w:val="000000"/>
          <w:szCs w:val="24"/>
          <w:lang w:val="en-US"/>
        </w:rPr>
        <w:br w:type="page"/>
      </w:r>
    </w:p>
    <w:p w:rsidR="007A6454" w:rsidRPr="007A6454" w:rsidRDefault="007A6454" w:rsidP="009C5676">
      <w:pPr>
        <w:pStyle w:val="Default"/>
        <w:numPr>
          <w:ilvl w:val="0"/>
          <w:numId w:val="8"/>
        </w:numPr>
        <w:rPr>
          <w:rFonts w:ascii="Arial" w:hAnsi="Arial" w:cs="Arial"/>
          <w:lang w:val="en-GB"/>
        </w:rPr>
      </w:pPr>
      <w:r w:rsidRPr="007A6454">
        <w:rPr>
          <w:rFonts w:ascii="Arial" w:hAnsi="Arial" w:cs="Arial"/>
          <w:lang w:val="en-US"/>
        </w:rPr>
        <w:lastRenderedPageBreak/>
        <w:t>the monitoring and incident reporting.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7A6454" w:rsidRPr="002F398E" w:rsidRDefault="007A6454" w:rsidP="001B4C19">
      <w:pPr>
        <w:rPr>
          <w:rFonts w:cs="Arial"/>
          <w:color w:val="000000"/>
          <w:szCs w:val="24"/>
          <w:lang w:val="en-US"/>
        </w:rPr>
      </w:pPr>
    </w:p>
    <w:p w:rsidR="0098592C" w:rsidRPr="002F398E" w:rsidRDefault="0098592C" w:rsidP="002F398E">
      <w:pPr>
        <w:rPr>
          <w:rFonts w:cs="Arial"/>
          <w:color w:val="000000"/>
          <w:szCs w:val="24"/>
          <w:lang w:val="en-US"/>
        </w:rPr>
      </w:pPr>
    </w:p>
    <w:p w:rsidR="00BF25E4" w:rsidRPr="006065E7" w:rsidRDefault="006065E7" w:rsidP="00BF25E4">
      <w:pPr>
        <w:overflowPunct/>
        <w:textAlignment w:val="auto"/>
        <w:rPr>
          <w:rFonts w:cs="Arial"/>
          <w:color w:val="000000"/>
          <w:szCs w:val="24"/>
          <w:lang w:val="en-US"/>
        </w:rPr>
      </w:pPr>
      <w:r w:rsidRPr="006065E7">
        <w:rPr>
          <w:rFonts w:cs="Arial"/>
          <w:color w:val="000000"/>
          <w:szCs w:val="24"/>
          <w:lang w:val="en-US"/>
        </w:rPr>
        <w:t>(e) a safety risk assessment has been performed, including the determination of an acceptable risk period if an operator intends to make use of it.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9A786E"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9A786E"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9A786E"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Default="00BF25E4" w:rsidP="0098592C">
      <w:pPr>
        <w:pStyle w:val="CM4"/>
        <w:spacing w:before="60" w:after="60"/>
        <w:rPr>
          <w:rFonts w:ascii="Arial" w:hAnsi="Arial" w:cs="Arial"/>
          <w:b/>
          <w:bCs/>
          <w:color w:val="000000"/>
          <w:lang w:val="en-US"/>
        </w:rPr>
      </w:pPr>
    </w:p>
    <w:p w:rsidR="009D12C4" w:rsidRPr="009D12C4" w:rsidRDefault="009D12C4" w:rsidP="009D12C4">
      <w:pPr>
        <w:rPr>
          <w:lang w:val="en-US"/>
        </w:rPr>
      </w:pPr>
    </w:p>
    <w:p w:rsidR="00F10562" w:rsidRPr="005F2C5C" w:rsidRDefault="00F10562" w:rsidP="005F2C5C">
      <w:pPr>
        <w:rPr>
          <w:sz w:val="22"/>
          <w:szCs w:val="22"/>
          <w:highlight w:val="lightGray"/>
          <w:lang w:val="en-GB"/>
        </w:rPr>
      </w:pPr>
      <w:r w:rsidRPr="005F2C5C">
        <w:rPr>
          <w:sz w:val="22"/>
          <w:szCs w:val="22"/>
          <w:highlight w:val="lightGray"/>
          <w:lang w:val="en-GB"/>
        </w:rPr>
        <w:t xml:space="preserve">AMC1 SPA.SET-IMC.105 SET-IMC operations approval </w:t>
      </w:r>
    </w:p>
    <w:p w:rsidR="00F10562" w:rsidRPr="005F2C5C" w:rsidRDefault="00F10562" w:rsidP="005F2C5C">
      <w:pPr>
        <w:rPr>
          <w:sz w:val="22"/>
          <w:szCs w:val="22"/>
          <w:lang w:val="en-GB"/>
        </w:rPr>
      </w:pPr>
      <w:r w:rsidRPr="005F2C5C">
        <w:rPr>
          <w:sz w:val="22"/>
          <w:szCs w:val="22"/>
          <w:highlight w:val="lightGray"/>
          <w:lang w:val="en-GB"/>
        </w:rPr>
        <w:t>ANNUAL REPORT</w:t>
      </w:r>
    </w:p>
    <w:p w:rsidR="00F10562" w:rsidRPr="009E4100" w:rsidRDefault="00F10562" w:rsidP="00F10562">
      <w:pPr>
        <w:rPr>
          <w:rFonts w:cs="Arial"/>
          <w:color w:val="000000"/>
          <w:szCs w:val="24"/>
          <w:lang w:val="en-US"/>
        </w:rPr>
      </w:pPr>
    </w:p>
    <w:p w:rsidR="00F10562" w:rsidRPr="005F2C5C" w:rsidRDefault="00F10562" w:rsidP="00F10562">
      <w:pPr>
        <w:rPr>
          <w:sz w:val="22"/>
          <w:szCs w:val="22"/>
          <w:lang w:val="en-GB"/>
        </w:rPr>
      </w:pPr>
      <w:r w:rsidRPr="005F2C5C">
        <w:rPr>
          <w:sz w:val="22"/>
          <w:szCs w:val="22"/>
          <w:lang w:val="en-GB"/>
        </w:rPr>
        <w:t>After obtaining the initial approval, the operator should make available to its competent authority on an annual basis a report related to its SET-IMC operations containing at least the following information:</w:t>
      </w:r>
    </w:p>
    <w:p w:rsidR="000E1FBF" w:rsidRPr="005F2C5C" w:rsidRDefault="000E1FBF" w:rsidP="00F10562">
      <w:pPr>
        <w:rPr>
          <w:sz w:val="22"/>
          <w:szCs w:val="22"/>
          <w:lang w:val="en-GB"/>
        </w:rPr>
      </w:pPr>
    </w:p>
    <w:p w:rsidR="000E1FBF" w:rsidRPr="005F2C5C" w:rsidRDefault="000E1FBF" w:rsidP="00F10562">
      <w:pPr>
        <w:rPr>
          <w:sz w:val="22"/>
          <w:szCs w:val="22"/>
          <w:lang w:val="en-GB"/>
        </w:rPr>
      </w:pPr>
      <w:r w:rsidRPr="005F2C5C">
        <w:rPr>
          <w:sz w:val="22"/>
          <w:szCs w:val="22"/>
          <w:lang w:val="en-GB"/>
        </w:rPr>
        <w:t>(a) the number of flights operated;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E1FBF" w:rsidRPr="00851F6B" w:rsidTr="000E1FBF">
        <w:trPr>
          <w:cantSplit/>
        </w:trPr>
        <w:tc>
          <w:tcPr>
            <w:tcW w:w="6237" w:type="dxa"/>
          </w:tcPr>
          <w:p w:rsidR="000E1FBF"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E1FBF" w:rsidRPr="00851F6B">
              <w:rPr>
                <w:rFonts w:cs="Arial"/>
                <w:b/>
              </w:rPr>
              <w:instrText xml:space="preserve"> FORMTEXT </w:instrText>
            </w:r>
            <w:r w:rsidRPr="00851F6B">
              <w:rPr>
                <w:rFonts w:cs="Arial"/>
                <w:b/>
              </w:rPr>
            </w:r>
            <w:r w:rsidRPr="00851F6B">
              <w:rPr>
                <w:rFonts w:cs="Arial"/>
                <w:b/>
              </w:rPr>
              <w:fldChar w:fldCharType="separate"/>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Pr="00851F6B">
              <w:rPr>
                <w:rFonts w:cs="Arial"/>
                <w:b/>
              </w:rPr>
              <w:fldChar w:fldCharType="end"/>
            </w:r>
          </w:p>
          <w:p w:rsidR="000E1FBF" w:rsidRPr="00851F6B" w:rsidRDefault="000E1FBF" w:rsidP="000E1FBF">
            <w:pPr>
              <w:tabs>
                <w:tab w:val="left" w:pos="2835"/>
                <w:tab w:val="left" w:pos="8080"/>
              </w:tabs>
              <w:spacing w:before="120" w:after="60"/>
              <w:jc w:val="center"/>
              <w:rPr>
                <w:rFonts w:cs="Arial"/>
                <w:b/>
                <w:sz w:val="20"/>
                <w:lang w:val="en-GB"/>
              </w:rPr>
            </w:pPr>
          </w:p>
        </w:tc>
        <w:tc>
          <w:tcPr>
            <w:tcW w:w="6237" w:type="dxa"/>
          </w:tcPr>
          <w:p w:rsidR="000E1FBF"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E1FBF" w:rsidRPr="00851F6B">
              <w:rPr>
                <w:rFonts w:cs="Arial"/>
                <w:b/>
              </w:rPr>
              <w:instrText xml:space="preserve"> FORMTEXT </w:instrText>
            </w:r>
            <w:r w:rsidRPr="00851F6B">
              <w:rPr>
                <w:rFonts w:cs="Arial"/>
                <w:b/>
              </w:rPr>
            </w:r>
            <w:r w:rsidRPr="00851F6B">
              <w:rPr>
                <w:rFonts w:cs="Arial"/>
                <w:b/>
              </w:rPr>
              <w:fldChar w:fldCharType="separate"/>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Pr="00851F6B">
              <w:rPr>
                <w:rFonts w:cs="Arial"/>
                <w:b/>
              </w:rPr>
              <w:fldChar w:fldCharType="end"/>
            </w:r>
          </w:p>
        </w:tc>
        <w:tc>
          <w:tcPr>
            <w:tcW w:w="677" w:type="dxa"/>
          </w:tcPr>
          <w:p w:rsidR="000E1FBF"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0E1FBF" w:rsidRPr="00AC7C51">
              <w:rPr>
                <w:rFonts w:cs="Arial"/>
                <w:b w:val="0"/>
              </w:rPr>
              <w:instrText xml:space="preserve"> FORMTEXT </w:instrText>
            </w:r>
            <w:r w:rsidRPr="00AC7C51">
              <w:rPr>
                <w:rFonts w:cs="Arial"/>
                <w:b w:val="0"/>
              </w:rPr>
            </w:r>
            <w:r w:rsidRPr="00AC7C51">
              <w:rPr>
                <w:rFonts w:cs="Arial"/>
                <w:b w:val="0"/>
              </w:rPr>
              <w:fldChar w:fldCharType="separate"/>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Pr="00AC7C51">
              <w:rPr>
                <w:rFonts w:cs="Arial"/>
                <w:b w:val="0"/>
              </w:rPr>
              <w:fldChar w:fldCharType="end"/>
            </w:r>
          </w:p>
        </w:tc>
      </w:tr>
    </w:tbl>
    <w:p w:rsidR="00F10562" w:rsidRPr="005F2C5C" w:rsidRDefault="00F10562" w:rsidP="00F10562">
      <w:pPr>
        <w:rPr>
          <w:sz w:val="22"/>
          <w:szCs w:val="22"/>
          <w:lang w:val="en-GB"/>
        </w:rPr>
      </w:pPr>
    </w:p>
    <w:p w:rsidR="006065E7" w:rsidRPr="005F2C5C" w:rsidRDefault="009E4100" w:rsidP="009E4100">
      <w:pPr>
        <w:rPr>
          <w:sz w:val="22"/>
          <w:szCs w:val="22"/>
          <w:lang w:val="en-GB"/>
        </w:rPr>
      </w:pPr>
      <w:r w:rsidRPr="005F2C5C">
        <w:rPr>
          <w:sz w:val="22"/>
          <w:szCs w:val="22"/>
          <w:lang w:val="en-GB"/>
        </w:rPr>
        <w:t>(b) the number of hours flown;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4100" w:rsidRPr="00851F6B" w:rsidTr="0070744A">
        <w:trPr>
          <w:cantSplit/>
        </w:trPr>
        <w:tc>
          <w:tcPr>
            <w:tcW w:w="6237" w:type="dxa"/>
          </w:tcPr>
          <w:p w:rsidR="009E410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p w:rsidR="009E4100" w:rsidRPr="00851F6B" w:rsidRDefault="009E4100" w:rsidP="0070744A">
            <w:pPr>
              <w:tabs>
                <w:tab w:val="left" w:pos="2835"/>
                <w:tab w:val="left" w:pos="8080"/>
              </w:tabs>
              <w:spacing w:before="120" w:after="60"/>
              <w:jc w:val="center"/>
              <w:rPr>
                <w:rFonts w:cs="Arial"/>
                <w:b/>
                <w:sz w:val="20"/>
                <w:lang w:val="en-GB"/>
              </w:rPr>
            </w:pPr>
          </w:p>
        </w:tc>
        <w:tc>
          <w:tcPr>
            <w:tcW w:w="6237" w:type="dxa"/>
          </w:tcPr>
          <w:p w:rsidR="009E410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tc>
        <w:tc>
          <w:tcPr>
            <w:tcW w:w="677" w:type="dxa"/>
          </w:tcPr>
          <w:p w:rsidR="009E410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E4100" w:rsidRPr="00AC7C51">
              <w:rPr>
                <w:rFonts w:cs="Arial"/>
                <w:b w:val="0"/>
              </w:rPr>
              <w:instrText xml:space="preserve"> FORMTEXT </w:instrText>
            </w:r>
            <w:r w:rsidRPr="00AC7C51">
              <w:rPr>
                <w:rFonts w:cs="Arial"/>
                <w:b w:val="0"/>
              </w:rPr>
            </w:r>
            <w:r w:rsidRPr="00AC7C51">
              <w:rPr>
                <w:rFonts w:cs="Arial"/>
                <w:b w:val="0"/>
              </w:rPr>
              <w:fldChar w:fldCharType="separate"/>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Pr="00AC7C51">
              <w:rPr>
                <w:rFonts w:cs="Arial"/>
                <w:b w:val="0"/>
              </w:rPr>
              <w:fldChar w:fldCharType="end"/>
            </w:r>
          </w:p>
        </w:tc>
      </w:tr>
    </w:tbl>
    <w:p w:rsidR="00672E09" w:rsidRDefault="00672E09" w:rsidP="009E4100">
      <w:pPr>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9E4100" w:rsidRPr="005F2C5C" w:rsidRDefault="009E4100" w:rsidP="009E4100">
      <w:pPr>
        <w:rPr>
          <w:sz w:val="22"/>
          <w:szCs w:val="22"/>
          <w:lang w:val="en-GB"/>
        </w:rPr>
      </w:pPr>
      <w:r w:rsidRPr="005F2C5C">
        <w:rPr>
          <w:sz w:val="22"/>
          <w:szCs w:val="22"/>
          <w:lang w:val="en-GB"/>
        </w:rPr>
        <w:lastRenderedPageBreak/>
        <w:t>(c) the number of occurrences sorted by type.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4100" w:rsidRPr="00851F6B" w:rsidTr="0070744A">
        <w:trPr>
          <w:cantSplit/>
        </w:trPr>
        <w:tc>
          <w:tcPr>
            <w:tcW w:w="6237" w:type="dxa"/>
          </w:tcPr>
          <w:p w:rsidR="009E410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p w:rsidR="009E4100" w:rsidRPr="00851F6B" w:rsidRDefault="009E4100" w:rsidP="0070744A">
            <w:pPr>
              <w:tabs>
                <w:tab w:val="left" w:pos="2835"/>
                <w:tab w:val="left" w:pos="8080"/>
              </w:tabs>
              <w:spacing w:before="120" w:after="60"/>
              <w:jc w:val="center"/>
              <w:rPr>
                <w:rFonts w:cs="Arial"/>
                <w:b/>
                <w:sz w:val="20"/>
                <w:lang w:val="en-GB"/>
              </w:rPr>
            </w:pPr>
          </w:p>
        </w:tc>
        <w:tc>
          <w:tcPr>
            <w:tcW w:w="6237" w:type="dxa"/>
          </w:tcPr>
          <w:p w:rsidR="009E410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tc>
        <w:tc>
          <w:tcPr>
            <w:tcW w:w="677" w:type="dxa"/>
          </w:tcPr>
          <w:p w:rsidR="009E410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E4100" w:rsidRPr="00AC7C51">
              <w:rPr>
                <w:rFonts w:cs="Arial"/>
                <w:b w:val="0"/>
              </w:rPr>
              <w:instrText xml:space="preserve"> FORMTEXT </w:instrText>
            </w:r>
            <w:r w:rsidRPr="00AC7C51">
              <w:rPr>
                <w:rFonts w:cs="Arial"/>
                <w:b w:val="0"/>
              </w:rPr>
            </w:r>
            <w:r w:rsidRPr="00AC7C51">
              <w:rPr>
                <w:rFonts w:cs="Arial"/>
                <w:b w:val="0"/>
              </w:rPr>
              <w:fldChar w:fldCharType="separate"/>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Pr="00AC7C51">
              <w:rPr>
                <w:rFonts w:cs="Arial"/>
                <w:b w:val="0"/>
              </w:rPr>
              <w:fldChar w:fldCharType="end"/>
            </w:r>
          </w:p>
        </w:tc>
      </w:tr>
    </w:tbl>
    <w:p w:rsidR="009E4100" w:rsidRDefault="009E4100" w:rsidP="009E4100">
      <w:pPr>
        <w:rPr>
          <w:sz w:val="22"/>
          <w:szCs w:val="22"/>
          <w:lang w:val="en-GB"/>
        </w:rPr>
      </w:pPr>
    </w:p>
    <w:p w:rsidR="009D12C4" w:rsidRDefault="009D12C4" w:rsidP="009E4100">
      <w:pPr>
        <w:rPr>
          <w:sz w:val="22"/>
          <w:szCs w:val="22"/>
          <w:lang w:val="en-GB"/>
        </w:rPr>
      </w:pPr>
    </w:p>
    <w:p w:rsidR="009D12C4" w:rsidRDefault="009D12C4" w:rsidP="009E4100">
      <w:pPr>
        <w:rPr>
          <w:sz w:val="22"/>
          <w:szCs w:val="22"/>
          <w:lang w:val="en-GB"/>
        </w:rPr>
      </w:pPr>
    </w:p>
    <w:p w:rsidR="005F2C5C" w:rsidRPr="005F2C5C" w:rsidRDefault="005F2C5C" w:rsidP="005F2C5C">
      <w:pPr>
        <w:rPr>
          <w:sz w:val="22"/>
          <w:szCs w:val="22"/>
          <w:highlight w:val="lightGray"/>
          <w:lang w:val="en-GB"/>
        </w:rPr>
      </w:pPr>
      <w:r w:rsidRPr="005F2C5C">
        <w:rPr>
          <w:sz w:val="22"/>
          <w:szCs w:val="22"/>
          <w:highlight w:val="lightGray"/>
          <w:lang w:val="en-GB"/>
        </w:rPr>
        <w:t xml:space="preserve">AMC1 SPA.SET-IMC.105(a) SET-IMC operations approval </w:t>
      </w:r>
    </w:p>
    <w:p w:rsidR="009E4100" w:rsidRPr="005F2C5C" w:rsidRDefault="005F2C5C" w:rsidP="005F2C5C">
      <w:pPr>
        <w:rPr>
          <w:sz w:val="22"/>
          <w:szCs w:val="22"/>
          <w:lang w:val="en-GB"/>
        </w:rPr>
      </w:pPr>
      <w:r w:rsidRPr="005F2C5C">
        <w:rPr>
          <w:sz w:val="22"/>
          <w:szCs w:val="22"/>
          <w:highlight w:val="lightGray"/>
          <w:lang w:val="en-GB"/>
        </w:rPr>
        <w:t>TURBINE ENGINE RELIABILITY</w:t>
      </w:r>
    </w:p>
    <w:p w:rsidR="009E4100" w:rsidRPr="009E4100" w:rsidRDefault="009E4100" w:rsidP="009E4100">
      <w:pPr>
        <w:rPr>
          <w:highlight w:val="cyan"/>
          <w:lang w:val="en-GB"/>
        </w:rPr>
      </w:pPr>
    </w:p>
    <w:p w:rsidR="009E4100" w:rsidRPr="005F2C5C" w:rsidRDefault="005F2C5C" w:rsidP="005F2C5C">
      <w:pPr>
        <w:rPr>
          <w:sz w:val="22"/>
          <w:szCs w:val="22"/>
          <w:lang w:val="en-GB"/>
        </w:rPr>
      </w:pPr>
      <w:r w:rsidRPr="005F2C5C">
        <w:rPr>
          <w:sz w:val="22"/>
          <w:szCs w:val="22"/>
          <w:lang w:val="en-GB"/>
        </w:rPr>
        <w:t xml:space="preserve">(a) The operator should obtain the power plant reliability data from the type certificate (TC) holder and/or supplemental type certificate (STC) holder.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Default="005F2C5C" w:rsidP="005F2C5C">
      <w:pPr>
        <w:rPr>
          <w:highlight w:val="cyan"/>
          <w:lang w:val="en-GB"/>
        </w:rPr>
      </w:pPr>
    </w:p>
    <w:p w:rsidR="005F2C5C" w:rsidRPr="005F2C5C" w:rsidRDefault="005F2C5C" w:rsidP="005F2C5C">
      <w:pPr>
        <w:rPr>
          <w:highlight w:val="cyan"/>
          <w:lang w:val="en-GB"/>
        </w:rPr>
      </w:pPr>
      <w:r w:rsidRPr="005F2C5C">
        <w:rPr>
          <w:sz w:val="22"/>
          <w:szCs w:val="22"/>
          <w:lang w:val="en-GB"/>
        </w:rPr>
        <w:t>(b) The data for the engine-airframe combination should have demonstrated, or be likely to demonstrate, a power loss rate of less than 10 per million flight hours. Power loss in this context is defined as any loss of power, including in-flight shutdown, the cause of which may be traced to faulty engine or engine component design or installation, including design or installation of the fuel ancillary or engine control systems.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Pr="005F2C5C" w:rsidRDefault="005F2C5C" w:rsidP="005F2C5C">
      <w:pPr>
        <w:rPr>
          <w:highlight w:val="cyan"/>
          <w:lang w:val="en-GB"/>
        </w:rPr>
      </w:pPr>
    </w:p>
    <w:p w:rsidR="005F2C5C" w:rsidRDefault="005F2C5C" w:rsidP="005F2C5C">
      <w:pPr>
        <w:rPr>
          <w:sz w:val="22"/>
          <w:szCs w:val="22"/>
          <w:lang w:val="en-GB"/>
        </w:rPr>
      </w:pPr>
      <w:r w:rsidRPr="005F2C5C">
        <w:rPr>
          <w:sz w:val="22"/>
          <w:szCs w:val="22"/>
          <w:lang w:val="en-GB"/>
        </w:rPr>
        <w:t>(c) The in-service experience with the intended engine-airframe combination should be at least 100 000 h, demonstrating the required level of reliability. If this experience has not been accumulated, then, based on analysis or test, in-service experience with a similar or related type of airframe and turbine engine might be considered by the TC/STC holder to develop an equivalent safety argument in order to demonstrate that the reliability criteria are achievable.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Default="005F2C5C" w:rsidP="005F2C5C">
      <w:pPr>
        <w:rPr>
          <w:highlight w:val="cyan"/>
          <w:lang w:val="en-GB"/>
        </w:rPr>
      </w:pPr>
    </w:p>
    <w:p w:rsidR="009D12C4" w:rsidRPr="005F2C5C" w:rsidRDefault="009D12C4" w:rsidP="005F2C5C">
      <w:pPr>
        <w:rPr>
          <w:highlight w:val="cyan"/>
          <w:lang w:val="en-GB"/>
        </w:rPr>
      </w:pPr>
    </w:p>
    <w:p w:rsidR="005975F4" w:rsidRPr="005975F4" w:rsidRDefault="005975F4" w:rsidP="005975F4">
      <w:pPr>
        <w:rPr>
          <w:sz w:val="22"/>
          <w:szCs w:val="22"/>
          <w:highlight w:val="lightGray"/>
          <w:lang w:val="en-GB"/>
        </w:rPr>
      </w:pPr>
      <w:r>
        <w:rPr>
          <w:sz w:val="22"/>
          <w:szCs w:val="22"/>
          <w:highlight w:val="lightGray"/>
          <w:lang w:val="en-GB"/>
        </w:rPr>
        <w:t>A</w:t>
      </w:r>
      <w:r w:rsidRPr="005975F4">
        <w:rPr>
          <w:sz w:val="22"/>
          <w:szCs w:val="22"/>
          <w:highlight w:val="lightGray"/>
          <w:lang w:val="en-GB"/>
        </w:rPr>
        <w:t xml:space="preserve">MC1 SPA.SET-IMC.105(b) SET-IMC operations approval </w:t>
      </w:r>
    </w:p>
    <w:p w:rsidR="005F2C5C" w:rsidRDefault="005975F4" w:rsidP="005975F4">
      <w:pPr>
        <w:rPr>
          <w:sz w:val="22"/>
          <w:szCs w:val="22"/>
          <w:highlight w:val="lightGray"/>
          <w:lang w:val="en-GB"/>
        </w:rPr>
      </w:pPr>
      <w:r w:rsidRPr="005975F4">
        <w:rPr>
          <w:sz w:val="22"/>
          <w:szCs w:val="22"/>
          <w:highlight w:val="lightGray"/>
          <w:lang w:val="en-GB"/>
        </w:rPr>
        <w:t>MAINTENANCE PROGRAMME</w:t>
      </w:r>
    </w:p>
    <w:p w:rsidR="005975F4" w:rsidRDefault="005975F4" w:rsidP="005975F4">
      <w:pPr>
        <w:rPr>
          <w:sz w:val="22"/>
          <w:szCs w:val="22"/>
          <w:highlight w:val="lightGray"/>
          <w:lang w:val="en-GB"/>
        </w:rPr>
      </w:pPr>
    </w:p>
    <w:p w:rsidR="005975F4" w:rsidRPr="005975F4" w:rsidRDefault="005975F4" w:rsidP="005975F4">
      <w:pPr>
        <w:rPr>
          <w:sz w:val="22"/>
          <w:szCs w:val="22"/>
          <w:lang w:val="en-GB"/>
        </w:rPr>
      </w:pPr>
      <w:r w:rsidRPr="005975F4">
        <w:rPr>
          <w:sz w:val="22"/>
          <w:szCs w:val="22"/>
          <w:lang w:val="en-GB"/>
        </w:rPr>
        <w:t>The following maintenance aspects should be addressed by the operator:</w:t>
      </w:r>
    </w:p>
    <w:p w:rsidR="005975F4" w:rsidRPr="005975F4" w:rsidRDefault="005975F4" w:rsidP="005975F4">
      <w:pPr>
        <w:rPr>
          <w:sz w:val="22"/>
          <w:szCs w:val="22"/>
          <w:lang w:val="en-GB"/>
        </w:rPr>
      </w:pPr>
    </w:p>
    <w:p w:rsidR="005975F4" w:rsidRPr="005975F4" w:rsidRDefault="005975F4" w:rsidP="005975F4">
      <w:pPr>
        <w:rPr>
          <w:sz w:val="22"/>
          <w:szCs w:val="22"/>
          <w:lang w:val="en-GB"/>
        </w:rPr>
      </w:pPr>
      <w:r w:rsidRPr="005975F4">
        <w:rPr>
          <w:sz w:val="22"/>
          <w:szCs w:val="22"/>
          <w:lang w:val="en-GB"/>
        </w:rPr>
        <w:t xml:space="preserve">(a) Engine monitoring programme </w:t>
      </w:r>
    </w:p>
    <w:p w:rsidR="005975F4" w:rsidRPr="005975F4" w:rsidRDefault="005975F4" w:rsidP="005975F4">
      <w:pPr>
        <w:rPr>
          <w:sz w:val="22"/>
          <w:szCs w:val="22"/>
          <w:lang w:val="en-GB"/>
        </w:rPr>
      </w:pPr>
      <w:r w:rsidRPr="005975F4">
        <w:rPr>
          <w:sz w:val="22"/>
          <w:szCs w:val="22"/>
          <w:lang w:val="en-GB"/>
        </w:rPr>
        <w:t xml:space="preserve">The operator’s maintenance programme should include an oil-consumption-monitoring programme that should be based on engine manufacturer’s recommendations, if available, and track oil consumption trends. The monitoring should be continuous and take account of the oil added. An engine oil analysis programme may also be required if recommended by the engine manufacturer. The possibility to perform frequent (recorded) power checks on a calendar basis should be considered. </w:t>
      </w:r>
    </w:p>
    <w:p w:rsidR="005975F4" w:rsidRPr="005975F4" w:rsidRDefault="005975F4" w:rsidP="005975F4">
      <w:pPr>
        <w:rPr>
          <w:sz w:val="22"/>
          <w:szCs w:val="22"/>
          <w:lang w:val="en-GB"/>
        </w:rPr>
      </w:pPr>
      <w:r w:rsidRPr="005975F4">
        <w:rPr>
          <w:sz w:val="22"/>
          <w:szCs w:val="22"/>
          <w:lang w:val="en-GB"/>
        </w:rPr>
        <w:t>The engine monitoring programme should also provide for engine condition monitoring describing the parameters to be monitored, the method of data collection and a corrective action process, and should be based on the engine manufacturer’s instructions. This monitoring will be used to detect propulsionsystem deterioration at an early stage allowing corrective action to be taken before safe operation is affected.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75F4" w:rsidRPr="00851F6B" w:rsidTr="0070744A">
        <w:trPr>
          <w:cantSplit/>
        </w:trPr>
        <w:tc>
          <w:tcPr>
            <w:tcW w:w="6237" w:type="dxa"/>
          </w:tcPr>
          <w:p w:rsidR="005975F4"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75F4" w:rsidRPr="00851F6B">
              <w:rPr>
                <w:rFonts w:cs="Arial"/>
                <w:b/>
              </w:rPr>
              <w:instrText xml:space="preserve"> FORMTEXT </w:instrText>
            </w:r>
            <w:r w:rsidRPr="00851F6B">
              <w:rPr>
                <w:rFonts w:cs="Arial"/>
                <w:b/>
              </w:rPr>
            </w:r>
            <w:r w:rsidRPr="00851F6B">
              <w:rPr>
                <w:rFonts w:cs="Arial"/>
                <w:b/>
              </w:rPr>
              <w:fldChar w:fldCharType="separate"/>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Pr="00851F6B">
              <w:rPr>
                <w:rFonts w:cs="Arial"/>
                <w:b/>
              </w:rPr>
              <w:fldChar w:fldCharType="end"/>
            </w:r>
          </w:p>
          <w:p w:rsidR="005975F4" w:rsidRPr="00851F6B" w:rsidRDefault="005975F4" w:rsidP="0070744A">
            <w:pPr>
              <w:tabs>
                <w:tab w:val="left" w:pos="2835"/>
                <w:tab w:val="left" w:pos="8080"/>
              </w:tabs>
              <w:spacing w:before="120" w:after="60"/>
              <w:jc w:val="center"/>
              <w:rPr>
                <w:rFonts w:cs="Arial"/>
                <w:b/>
                <w:sz w:val="20"/>
                <w:lang w:val="en-GB"/>
              </w:rPr>
            </w:pPr>
          </w:p>
        </w:tc>
        <w:tc>
          <w:tcPr>
            <w:tcW w:w="6237" w:type="dxa"/>
          </w:tcPr>
          <w:p w:rsidR="005975F4"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75F4" w:rsidRPr="00851F6B">
              <w:rPr>
                <w:rFonts w:cs="Arial"/>
                <w:b/>
              </w:rPr>
              <w:instrText xml:space="preserve"> FORMTEXT </w:instrText>
            </w:r>
            <w:r w:rsidRPr="00851F6B">
              <w:rPr>
                <w:rFonts w:cs="Arial"/>
                <w:b/>
              </w:rPr>
            </w:r>
            <w:r w:rsidRPr="00851F6B">
              <w:rPr>
                <w:rFonts w:cs="Arial"/>
                <w:b/>
              </w:rPr>
              <w:fldChar w:fldCharType="separate"/>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Pr="00851F6B">
              <w:rPr>
                <w:rFonts w:cs="Arial"/>
                <w:b/>
              </w:rPr>
              <w:fldChar w:fldCharType="end"/>
            </w:r>
          </w:p>
        </w:tc>
        <w:tc>
          <w:tcPr>
            <w:tcW w:w="677" w:type="dxa"/>
          </w:tcPr>
          <w:p w:rsidR="005975F4"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975F4" w:rsidRPr="00AC7C51">
              <w:rPr>
                <w:rFonts w:cs="Arial"/>
                <w:b w:val="0"/>
              </w:rPr>
              <w:instrText xml:space="preserve"> FORMTEXT </w:instrText>
            </w:r>
            <w:r w:rsidRPr="00AC7C51">
              <w:rPr>
                <w:rFonts w:cs="Arial"/>
                <w:b w:val="0"/>
              </w:rPr>
            </w:r>
            <w:r w:rsidRPr="00AC7C51">
              <w:rPr>
                <w:rFonts w:cs="Arial"/>
                <w:b w:val="0"/>
              </w:rPr>
              <w:fldChar w:fldCharType="separate"/>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Pr="00AC7C51">
              <w:rPr>
                <w:rFonts w:cs="Arial"/>
                <w:b w:val="0"/>
              </w:rPr>
              <w:fldChar w:fldCharType="end"/>
            </w:r>
          </w:p>
        </w:tc>
      </w:tr>
    </w:tbl>
    <w:p w:rsidR="005975F4" w:rsidRDefault="005975F4" w:rsidP="005975F4">
      <w:pPr>
        <w:rPr>
          <w:sz w:val="22"/>
          <w:szCs w:val="22"/>
          <w:lang w:val="en-GB"/>
        </w:rPr>
      </w:pPr>
    </w:p>
    <w:p w:rsidR="00A316C8" w:rsidRPr="00A316C8" w:rsidRDefault="00A316C8" w:rsidP="00A316C8">
      <w:pPr>
        <w:rPr>
          <w:sz w:val="22"/>
          <w:szCs w:val="22"/>
          <w:lang w:val="en-GB"/>
        </w:rPr>
      </w:pPr>
      <w:r w:rsidRPr="00A316C8">
        <w:rPr>
          <w:sz w:val="22"/>
          <w:szCs w:val="22"/>
          <w:lang w:val="en-GB"/>
        </w:rPr>
        <w:t xml:space="preserve">(b) Propulsion and associated systems’ reliability programme </w:t>
      </w:r>
    </w:p>
    <w:p w:rsidR="00A316C8" w:rsidRPr="00A316C8" w:rsidRDefault="00A316C8" w:rsidP="00A316C8">
      <w:pPr>
        <w:rPr>
          <w:sz w:val="22"/>
          <w:szCs w:val="22"/>
          <w:lang w:val="en-GB"/>
        </w:rPr>
      </w:pPr>
      <w:r w:rsidRPr="00A316C8">
        <w:rPr>
          <w:sz w:val="22"/>
          <w:szCs w:val="22"/>
          <w:lang w:val="en-GB"/>
        </w:rPr>
        <w:t xml:space="preserve">A propulsion and associated systems’ reliability programme should be established or the existing reliability programme supplemented for the particular engine-airframe combination. This programme should be designed to early identify and prevent problems, which otherwise would affect the ability of the aeroplane to safely perform its intended flight. </w:t>
      </w:r>
    </w:p>
    <w:p w:rsidR="00A316C8" w:rsidRPr="00A316C8" w:rsidRDefault="00A316C8" w:rsidP="00A316C8">
      <w:pPr>
        <w:rPr>
          <w:sz w:val="22"/>
          <w:szCs w:val="22"/>
          <w:lang w:val="en-GB"/>
        </w:rPr>
      </w:pPr>
      <w:r w:rsidRPr="00A316C8">
        <w:rPr>
          <w:sz w:val="22"/>
          <w:szCs w:val="22"/>
          <w:lang w:val="en-GB"/>
        </w:rPr>
        <w:t xml:space="preserve">Where the fleet of SET-IMC aeroplanes is part of a larger fleet of the same engine-airframe combination, data from the operator’s total fleet should be acceptable. </w:t>
      </w:r>
    </w:p>
    <w:p w:rsidR="00A316C8" w:rsidRPr="00A316C8" w:rsidRDefault="00A316C8" w:rsidP="00A316C8">
      <w:pPr>
        <w:rPr>
          <w:sz w:val="22"/>
          <w:szCs w:val="22"/>
          <w:lang w:val="en-GB"/>
        </w:rPr>
      </w:pPr>
      <w:r w:rsidRPr="00A316C8">
        <w:rPr>
          <w:sz w:val="22"/>
          <w:szCs w:val="22"/>
          <w:lang w:val="en-GB"/>
        </w:rPr>
        <w:t xml:space="preserve">For engines, the programme should incorporate reporting procedures for all significant events. This information should be readily available (with the supporting data) for use by the operator, type certificate (TC) holders, and the competent authority to help establish that the reliability level set out in AMC1 SPA.SET-IMC.105(a) is achieved. Any adverse trend would require an immediate evaluation to be conducted by the operator in consultation with its competent authority. The evaluation may result in taking corrective measures or imposing operational restrictions. </w:t>
      </w:r>
    </w:p>
    <w:p w:rsidR="00A316C8" w:rsidRPr="00A316C8" w:rsidRDefault="00A316C8" w:rsidP="00A316C8">
      <w:pPr>
        <w:rPr>
          <w:sz w:val="22"/>
          <w:szCs w:val="22"/>
          <w:lang w:val="en-GB"/>
        </w:rPr>
      </w:pPr>
      <w:r w:rsidRPr="00A316C8">
        <w:rPr>
          <w:sz w:val="22"/>
          <w:szCs w:val="22"/>
          <w:lang w:val="en-GB"/>
        </w:rPr>
        <w:t xml:space="preserve">The engine reliability programme should include, as a minimum, the engine hours flown in the period, the power loss rate for all causes, and the engine removal rate, both rates on an annual basis, as well as reports with the operational context focusing on critical events. These reports should be communicated to the TC holder and the competent authority. </w:t>
      </w:r>
    </w:p>
    <w:p w:rsidR="005975F4" w:rsidRDefault="00A316C8" w:rsidP="00A316C8">
      <w:pPr>
        <w:rPr>
          <w:sz w:val="22"/>
          <w:szCs w:val="22"/>
          <w:lang w:val="en-GB"/>
        </w:rPr>
      </w:pPr>
      <w:r w:rsidRPr="00A316C8">
        <w:rPr>
          <w:sz w:val="22"/>
          <w:szCs w:val="22"/>
          <w:lang w:val="en-GB"/>
        </w:rPr>
        <w:t>The actual period selected should reflect the global utilisation and the relevance of the experience included (e.g. early data may not be relevant due to subsequent mandatory modifications that affected the power loss rate). After the introduction of a new engine variant and whilst global utilisation is relatively low, the total available experience may have to be used to try to achieve a statistically meaningful average.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16C8" w:rsidRPr="00851F6B" w:rsidTr="0070744A">
        <w:trPr>
          <w:cantSplit/>
        </w:trPr>
        <w:tc>
          <w:tcPr>
            <w:tcW w:w="6237" w:type="dxa"/>
          </w:tcPr>
          <w:p w:rsidR="00A316C8"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16C8" w:rsidRPr="00851F6B">
              <w:rPr>
                <w:rFonts w:cs="Arial"/>
                <w:b/>
              </w:rPr>
              <w:instrText xml:space="preserve"> FORMTEXT </w:instrText>
            </w:r>
            <w:r w:rsidRPr="00851F6B">
              <w:rPr>
                <w:rFonts w:cs="Arial"/>
                <w:b/>
              </w:rPr>
            </w:r>
            <w:r w:rsidRPr="00851F6B">
              <w:rPr>
                <w:rFonts w:cs="Arial"/>
                <w:b/>
              </w:rPr>
              <w:fldChar w:fldCharType="separate"/>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Pr="00851F6B">
              <w:rPr>
                <w:rFonts w:cs="Arial"/>
                <w:b/>
              </w:rPr>
              <w:fldChar w:fldCharType="end"/>
            </w:r>
          </w:p>
          <w:p w:rsidR="00A316C8" w:rsidRPr="00851F6B" w:rsidRDefault="00A316C8" w:rsidP="0070744A">
            <w:pPr>
              <w:tabs>
                <w:tab w:val="left" w:pos="2835"/>
                <w:tab w:val="left" w:pos="8080"/>
              </w:tabs>
              <w:spacing w:before="120" w:after="60"/>
              <w:jc w:val="center"/>
              <w:rPr>
                <w:rFonts w:cs="Arial"/>
                <w:b/>
                <w:sz w:val="20"/>
                <w:lang w:val="en-GB"/>
              </w:rPr>
            </w:pPr>
          </w:p>
        </w:tc>
        <w:tc>
          <w:tcPr>
            <w:tcW w:w="6237" w:type="dxa"/>
          </w:tcPr>
          <w:p w:rsidR="00A316C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16C8" w:rsidRPr="00851F6B">
              <w:rPr>
                <w:rFonts w:cs="Arial"/>
                <w:b/>
              </w:rPr>
              <w:instrText xml:space="preserve"> FORMTEXT </w:instrText>
            </w:r>
            <w:r w:rsidRPr="00851F6B">
              <w:rPr>
                <w:rFonts w:cs="Arial"/>
                <w:b/>
              </w:rPr>
            </w:r>
            <w:r w:rsidRPr="00851F6B">
              <w:rPr>
                <w:rFonts w:cs="Arial"/>
                <w:b/>
              </w:rPr>
              <w:fldChar w:fldCharType="separate"/>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Pr="00851F6B">
              <w:rPr>
                <w:rFonts w:cs="Arial"/>
                <w:b/>
              </w:rPr>
              <w:fldChar w:fldCharType="end"/>
            </w:r>
          </w:p>
        </w:tc>
        <w:tc>
          <w:tcPr>
            <w:tcW w:w="677" w:type="dxa"/>
          </w:tcPr>
          <w:p w:rsidR="00A316C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A316C8" w:rsidRPr="00AC7C51">
              <w:rPr>
                <w:rFonts w:cs="Arial"/>
                <w:b w:val="0"/>
              </w:rPr>
              <w:instrText xml:space="preserve"> FORMTEXT </w:instrText>
            </w:r>
            <w:r w:rsidRPr="00AC7C51">
              <w:rPr>
                <w:rFonts w:cs="Arial"/>
                <w:b w:val="0"/>
              </w:rPr>
            </w:r>
            <w:r w:rsidRPr="00AC7C51">
              <w:rPr>
                <w:rFonts w:cs="Arial"/>
                <w:b w:val="0"/>
              </w:rPr>
              <w:fldChar w:fldCharType="separate"/>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Pr="00AC7C51">
              <w:rPr>
                <w:rFonts w:cs="Arial"/>
                <w:b w:val="0"/>
              </w:rPr>
              <w:fldChar w:fldCharType="end"/>
            </w:r>
          </w:p>
        </w:tc>
      </w:tr>
    </w:tbl>
    <w:p w:rsidR="00A316C8" w:rsidRDefault="00A316C8" w:rsidP="00A316C8">
      <w:pPr>
        <w:rPr>
          <w:sz w:val="22"/>
          <w:szCs w:val="22"/>
          <w:lang w:val="en-GB"/>
        </w:rPr>
      </w:pPr>
    </w:p>
    <w:p w:rsidR="0006339A" w:rsidRDefault="0006339A" w:rsidP="00A316C8">
      <w:pPr>
        <w:rPr>
          <w:sz w:val="22"/>
          <w:szCs w:val="22"/>
          <w:lang w:val="en-GB"/>
        </w:rPr>
      </w:pPr>
    </w:p>
    <w:p w:rsidR="00A316C8" w:rsidRPr="00A316C8" w:rsidRDefault="00A316C8" w:rsidP="00A316C8">
      <w:pPr>
        <w:rPr>
          <w:sz w:val="22"/>
          <w:szCs w:val="22"/>
          <w:highlight w:val="lightGray"/>
          <w:lang w:val="en-GB"/>
        </w:rPr>
      </w:pPr>
      <w:r w:rsidRPr="00A316C8">
        <w:rPr>
          <w:sz w:val="22"/>
          <w:szCs w:val="22"/>
          <w:highlight w:val="lightGray"/>
          <w:lang w:val="en-GB"/>
        </w:rPr>
        <w:t xml:space="preserve">AMC1 SPA.SET-IMC.105(c) SET-IMC operations approval </w:t>
      </w:r>
    </w:p>
    <w:p w:rsidR="00A316C8" w:rsidRPr="00A316C8" w:rsidRDefault="00A316C8" w:rsidP="00A316C8">
      <w:pPr>
        <w:rPr>
          <w:sz w:val="22"/>
          <w:szCs w:val="22"/>
          <w:lang w:val="en-GB"/>
        </w:rPr>
      </w:pPr>
      <w:r w:rsidRPr="00A316C8">
        <w:rPr>
          <w:sz w:val="22"/>
          <w:szCs w:val="22"/>
          <w:highlight w:val="lightGray"/>
          <w:lang w:val="en-GB"/>
        </w:rPr>
        <w:t>TRAINING PROGRAMME</w:t>
      </w:r>
    </w:p>
    <w:p w:rsidR="00EF1C05" w:rsidRDefault="00EF1C05" w:rsidP="005F2C5C">
      <w:pPr>
        <w:rPr>
          <w:sz w:val="22"/>
          <w:szCs w:val="22"/>
          <w:lang w:val="en-GB"/>
        </w:rPr>
      </w:pPr>
    </w:p>
    <w:p w:rsidR="00A316C8" w:rsidRDefault="00A316C8" w:rsidP="005F2C5C">
      <w:pPr>
        <w:rPr>
          <w:sz w:val="22"/>
          <w:szCs w:val="22"/>
          <w:lang w:val="en-GB"/>
        </w:rPr>
      </w:pPr>
      <w:r w:rsidRPr="00A316C8">
        <w:rPr>
          <w:sz w:val="22"/>
          <w:szCs w:val="22"/>
          <w:lang w:val="en-GB"/>
        </w:rPr>
        <w:t>The operator’s flight crew training and checking, established in accordance with ORO.FC, should incorporate the following elements:</w:t>
      </w:r>
    </w:p>
    <w:p w:rsidR="00027937" w:rsidRDefault="00027937" w:rsidP="005F2C5C">
      <w:pPr>
        <w:rPr>
          <w:sz w:val="22"/>
          <w:szCs w:val="22"/>
          <w:lang w:val="en-GB"/>
        </w:rPr>
      </w:pPr>
    </w:p>
    <w:p w:rsidR="00027937" w:rsidRDefault="00027937" w:rsidP="00027937">
      <w:pPr>
        <w:rPr>
          <w:sz w:val="22"/>
          <w:szCs w:val="22"/>
          <w:lang w:val="en-GB"/>
        </w:rPr>
      </w:pPr>
      <w:r w:rsidRPr="00027937">
        <w:rPr>
          <w:sz w:val="22"/>
          <w:szCs w:val="22"/>
          <w:lang w:val="en-GB"/>
        </w:rPr>
        <w:t xml:space="preserve">(a) Conversion training </w:t>
      </w:r>
    </w:p>
    <w:p w:rsidR="001A02C9" w:rsidRPr="00027937" w:rsidRDefault="001A02C9" w:rsidP="00027937">
      <w:pPr>
        <w:rPr>
          <w:sz w:val="22"/>
          <w:szCs w:val="22"/>
          <w:lang w:val="en-GB"/>
        </w:rPr>
      </w:pPr>
    </w:p>
    <w:p w:rsidR="00A316C8" w:rsidRPr="00027937" w:rsidRDefault="00027937" w:rsidP="00027937">
      <w:pPr>
        <w:rPr>
          <w:sz w:val="22"/>
          <w:szCs w:val="22"/>
          <w:lang w:val="en-GB"/>
        </w:rPr>
      </w:pPr>
      <w:r w:rsidRPr="00027937">
        <w:rPr>
          <w:sz w:val="22"/>
          <w:szCs w:val="22"/>
          <w:lang w:val="en-GB"/>
        </w:rPr>
        <w:t>Conversion training should be conducted in accordance with a syllabus devised for SET-IMC operations and include at least the following:</w:t>
      </w:r>
    </w:p>
    <w:p w:rsidR="00027937" w:rsidRPr="00027937" w:rsidRDefault="00027937" w:rsidP="00027937">
      <w:pPr>
        <w:rPr>
          <w:sz w:val="22"/>
          <w:szCs w:val="22"/>
          <w:lang w:val="en-GB"/>
        </w:rPr>
      </w:pPr>
    </w:p>
    <w:p w:rsidR="00A316C8" w:rsidRPr="001A02C9" w:rsidRDefault="005D1A98" w:rsidP="001A02C9">
      <w:pPr>
        <w:pStyle w:val="Liststycke"/>
        <w:numPr>
          <w:ilvl w:val="0"/>
          <w:numId w:val="23"/>
        </w:numPr>
        <w:rPr>
          <w:sz w:val="22"/>
          <w:szCs w:val="22"/>
          <w:lang w:val="en-GB"/>
        </w:rPr>
      </w:pPr>
      <w:r w:rsidRPr="001A02C9">
        <w:rPr>
          <w:sz w:val="22"/>
          <w:szCs w:val="22"/>
          <w:lang w:val="en-GB"/>
        </w:rPr>
        <w:t>normal procedures:</w:t>
      </w:r>
    </w:p>
    <w:p w:rsidR="00490989" w:rsidRPr="00490989" w:rsidRDefault="00490989" w:rsidP="00490989">
      <w:pPr>
        <w:rPr>
          <w:lang w:val="en-GB"/>
        </w:rPr>
      </w:pPr>
    </w:p>
    <w:p w:rsidR="005D1A98" w:rsidRPr="005D1A98" w:rsidRDefault="005D1A98" w:rsidP="005D1A98">
      <w:pPr>
        <w:pStyle w:val="Liststycke"/>
        <w:numPr>
          <w:ilvl w:val="0"/>
          <w:numId w:val="16"/>
        </w:numPr>
        <w:rPr>
          <w:sz w:val="22"/>
          <w:szCs w:val="22"/>
          <w:lang w:val="en-GB"/>
        </w:rPr>
      </w:pPr>
      <w:r w:rsidRPr="005D1A98">
        <w:rPr>
          <w:sz w:val="22"/>
          <w:szCs w:val="22"/>
          <w:lang w:val="en-GB"/>
        </w:rPr>
        <w:t>anti-icing and de-icing systems operation;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1A98" w:rsidRPr="00851F6B" w:rsidTr="0070744A">
        <w:trPr>
          <w:cantSplit/>
        </w:trPr>
        <w:tc>
          <w:tcPr>
            <w:tcW w:w="6237" w:type="dxa"/>
          </w:tcPr>
          <w:p w:rsidR="005D1A98" w:rsidRPr="00851F6B" w:rsidRDefault="009A786E" w:rsidP="0070744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p w:rsidR="005D1A98" w:rsidRPr="00851F6B" w:rsidRDefault="005D1A98" w:rsidP="0070744A">
            <w:pPr>
              <w:tabs>
                <w:tab w:val="left" w:pos="2835"/>
                <w:tab w:val="left" w:pos="8080"/>
              </w:tabs>
              <w:spacing w:before="120" w:after="60"/>
              <w:jc w:val="center"/>
              <w:rPr>
                <w:rFonts w:cs="Arial"/>
                <w:b/>
                <w:sz w:val="20"/>
                <w:lang w:val="en-GB"/>
              </w:rPr>
            </w:pPr>
          </w:p>
        </w:tc>
        <w:tc>
          <w:tcPr>
            <w:tcW w:w="6237" w:type="dxa"/>
          </w:tcPr>
          <w:p w:rsidR="005D1A9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tc>
        <w:tc>
          <w:tcPr>
            <w:tcW w:w="677" w:type="dxa"/>
          </w:tcPr>
          <w:p w:rsidR="005D1A9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D1A98" w:rsidRPr="00AC7C51">
              <w:rPr>
                <w:rFonts w:cs="Arial"/>
                <w:b w:val="0"/>
              </w:rPr>
              <w:instrText xml:space="preserve"> FORMTEXT </w:instrText>
            </w:r>
            <w:r w:rsidRPr="00AC7C51">
              <w:rPr>
                <w:rFonts w:cs="Arial"/>
                <w:b w:val="0"/>
              </w:rPr>
            </w:r>
            <w:r w:rsidRPr="00AC7C51">
              <w:rPr>
                <w:rFonts w:cs="Arial"/>
                <w:b w:val="0"/>
              </w:rPr>
              <w:fldChar w:fldCharType="separate"/>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Pr="00AC7C51">
              <w:rPr>
                <w:rFonts w:cs="Arial"/>
                <w:b w:val="0"/>
              </w:rPr>
              <w:fldChar w:fldCharType="end"/>
            </w:r>
          </w:p>
        </w:tc>
      </w:tr>
    </w:tbl>
    <w:p w:rsidR="005D1A98" w:rsidRDefault="005D1A98" w:rsidP="005F2C5C">
      <w:pPr>
        <w:rPr>
          <w:sz w:val="22"/>
          <w:szCs w:val="22"/>
        </w:rPr>
      </w:pPr>
    </w:p>
    <w:p w:rsidR="00EF1C05" w:rsidRPr="005D1A98" w:rsidRDefault="005D1A98" w:rsidP="005D1A98">
      <w:pPr>
        <w:pStyle w:val="Liststycke"/>
        <w:numPr>
          <w:ilvl w:val="0"/>
          <w:numId w:val="16"/>
        </w:numPr>
        <w:rPr>
          <w:sz w:val="22"/>
          <w:szCs w:val="22"/>
          <w:lang w:val="en-GB"/>
        </w:rPr>
      </w:pPr>
      <w:r w:rsidRPr="005D1A98">
        <w:rPr>
          <w:sz w:val="22"/>
          <w:szCs w:val="22"/>
          <w:lang w:val="en-GB"/>
        </w:rPr>
        <w:t>navigation system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1A98" w:rsidRPr="00851F6B" w:rsidTr="0070744A">
        <w:trPr>
          <w:cantSplit/>
        </w:trPr>
        <w:tc>
          <w:tcPr>
            <w:tcW w:w="6237" w:type="dxa"/>
          </w:tcPr>
          <w:p w:rsidR="005D1A98"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p w:rsidR="005D1A98" w:rsidRPr="00851F6B" w:rsidRDefault="005D1A98" w:rsidP="0070744A">
            <w:pPr>
              <w:tabs>
                <w:tab w:val="left" w:pos="2835"/>
                <w:tab w:val="left" w:pos="8080"/>
              </w:tabs>
              <w:spacing w:before="120" w:after="60"/>
              <w:jc w:val="center"/>
              <w:rPr>
                <w:rFonts w:cs="Arial"/>
                <w:b/>
                <w:sz w:val="20"/>
                <w:lang w:val="en-GB"/>
              </w:rPr>
            </w:pPr>
          </w:p>
        </w:tc>
        <w:tc>
          <w:tcPr>
            <w:tcW w:w="6237" w:type="dxa"/>
          </w:tcPr>
          <w:p w:rsidR="005D1A9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tc>
        <w:tc>
          <w:tcPr>
            <w:tcW w:w="677" w:type="dxa"/>
          </w:tcPr>
          <w:p w:rsidR="005D1A9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D1A98" w:rsidRPr="00AC7C51">
              <w:rPr>
                <w:rFonts w:cs="Arial"/>
                <w:b w:val="0"/>
              </w:rPr>
              <w:instrText xml:space="preserve"> FORMTEXT </w:instrText>
            </w:r>
            <w:r w:rsidRPr="00AC7C51">
              <w:rPr>
                <w:rFonts w:cs="Arial"/>
                <w:b w:val="0"/>
              </w:rPr>
            </w:r>
            <w:r w:rsidRPr="00AC7C51">
              <w:rPr>
                <w:rFonts w:cs="Arial"/>
                <w:b w:val="0"/>
              </w:rPr>
              <w:fldChar w:fldCharType="separate"/>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Pr="00AC7C51">
              <w:rPr>
                <w:rFonts w:cs="Arial"/>
                <w:b w:val="0"/>
              </w:rPr>
              <w:fldChar w:fldCharType="end"/>
            </w:r>
          </w:p>
        </w:tc>
      </w:tr>
    </w:tbl>
    <w:p w:rsidR="005D1A98" w:rsidRDefault="005D1A98" w:rsidP="005D1A98">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5D1A98" w:rsidRPr="00490989" w:rsidRDefault="00E816CA" w:rsidP="00490989">
      <w:pPr>
        <w:pStyle w:val="Liststycke"/>
        <w:numPr>
          <w:ilvl w:val="0"/>
          <w:numId w:val="16"/>
        </w:numPr>
        <w:rPr>
          <w:sz w:val="22"/>
          <w:szCs w:val="22"/>
          <w:lang w:val="en-GB"/>
        </w:rPr>
      </w:pPr>
      <w:r w:rsidRPr="00490989">
        <w:rPr>
          <w:sz w:val="22"/>
          <w:szCs w:val="22"/>
          <w:lang w:val="en-GB"/>
        </w:rPr>
        <w:lastRenderedPageBreak/>
        <w:t>radar positioning and vectoring, when available;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16CA" w:rsidRPr="00851F6B" w:rsidTr="0070744A">
        <w:trPr>
          <w:cantSplit/>
        </w:trPr>
        <w:tc>
          <w:tcPr>
            <w:tcW w:w="6237" w:type="dxa"/>
          </w:tcPr>
          <w:p w:rsidR="00E816C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816CA" w:rsidRPr="00851F6B">
              <w:rPr>
                <w:rFonts w:cs="Arial"/>
                <w:b/>
              </w:rPr>
              <w:instrText xml:space="preserve"> FORMTEXT </w:instrText>
            </w:r>
            <w:r w:rsidRPr="00851F6B">
              <w:rPr>
                <w:rFonts w:cs="Arial"/>
                <w:b/>
              </w:rPr>
            </w:r>
            <w:r w:rsidRPr="00851F6B">
              <w:rPr>
                <w:rFonts w:cs="Arial"/>
                <w:b/>
              </w:rPr>
              <w:fldChar w:fldCharType="separate"/>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Pr="00851F6B">
              <w:rPr>
                <w:rFonts w:cs="Arial"/>
                <w:b/>
              </w:rPr>
              <w:fldChar w:fldCharType="end"/>
            </w:r>
          </w:p>
          <w:p w:rsidR="00E816CA" w:rsidRPr="00851F6B" w:rsidRDefault="00E816CA" w:rsidP="0070744A">
            <w:pPr>
              <w:tabs>
                <w:tab w:val="left" w:pos="2835"/>
                <w:tab w:val="left" w:pos="8080"/>
              </w:tabs>
              <w:spacing w:before="120" w:after="60"/>
              <w:jc w:val="center"/>
              <w:rPr>
                <w:rFonts w:cs="Arial"/>
                <w:b/>
                <w:sz w:val="20"/>
                <w:lang w:val="en-GB"/>
              </w:rPr>
            </w:pPr>
          </w:p>
        </w:tc>
        <w:tc>
          <w:tcPr>
            <w:tcW w:w="6237" w:type="dxa"/>
          </w:tcPr>
          <w:p w:rsidR="00E816C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816CA" w:rsidRPr="00851F6B">
              <w:rPr>
                <w:rFonts w:cs="Arial"/>
                <w:b/>
              </w:rPr>
              <w:instrText xml:space="preserve"> FORMTEXT </w:instrText>
            </w:r>
            <w:r w:rsidRPr="00851F6B">
              <w:rPr>
                <w:rFonts w:cs="Arial"/>
                <w:b/>
              </w:rPr>
            </w:r>
            <w:r w:rsidRPr="00851F6B">
              <w:rPr>
                <w:rFonts w:cs="Arial"/>
                <w:b/>
              </w:rPr>
              <w:fldChar w:fldCharType="separate"/>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Pr="00851F6B">
              <w:rPr>
                <w:rFonts w:cs="Arial"/>
                <w:b/>
              </w:rPr>
              <w:fldChar w:fldCharType="end"/>
            </w:r>
          </w:p>
        </w:tc>
        <w:tc>
          <w:tcPr>
            <w:tcW w:w="677" w:type="dxa"/>
          </w:tcPr>
          <w:p w:rsidR="00E816C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816CA" w:rsidRPr="00AC7C51">
              <w:rPr>
                <w:rFonts w:cs="Arial"/>
                <w:b w:val="0"/>
              </w:rPr>
              <w:instrText xml:space="preserve"> FORMTEXT </w:instrText>
            </w:r>
            <w:r w:rsidRPr="00AC7C51">
              <w:rPr>
                <w:rFonts w:cs="Arial"/>
                <w:b w:val="0"/>
              </w:rPr>
            </w:r>
            <w:r w:rsidRPr="00AC7C51">
              <w:rPr>
                <w:rFonts w:cs="Arial"/>
                <w:b w:val="0"/>
              </w:rPr>
              <w:fldChar w:fldCharType="separate"/>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Pr="00AC7C51">
              <w:rPr>
                <w:rFonts w:cs="Arial"/>
                <w:b w:val="0"/>
              </w:rPr>
              <w:fldChar w:fldCharType="end"/>
            </w:r>
          </w:p>
        </w:tc>
      </w:tr>
    </w:tbl>
    <w:p w:rsidR="00490989" w:rsidRDefault="00490989" w:rsidP="00490989">
      <w:pPr>
        <w:rPr>
          <w:sz w:val="22"/>
          <w:szCs w:val="22"/>
          <w:lang w:val="en-GB"/>
        </w:rPr>
      </w:pPr>
    </w:p>
    <w:p w:rsidR="005D1A98" w:rsidRPr="00490989" w:rsidRDefault="00490989" w:rsidP="00490989">
      <w:pPr>
        <w:pStyle w:val="Liststycke"/>
        <w:numPr>
          <w:ilvl w:val="0"/>
          <w:numId w:val="16"/>
        </w:numPr>
        <w:rPr>
          <w:sz w:val="22"/>
          <w:szCs w:val="22"/>
          <w:lang w:val="en-GB"/>
        </w:rPr>
      </w:pPr>
      <w:r w:rsidRPr="00490989">
        <w:rPr>
          <w:sz w:val="22"/>
          <w:szCs w:val="22"/>
          <w:lang w:val="en-GB"/>
        </w:rPr>
        <w:t>use of radio altimeter;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lang w:val="en-GB"/>
        </w:rPr>
      </w:pPr>
    </w:p>
    <w:p w:rsidR="00490989" w:rsidRPr="00490989" w:rsidRDefault="00490989" w:rsidP="00490989">
      <w:pPr>
        <w:pStyle w:val="Liststycke"/>
        <w:numPr>
          <w:ilvl w:val="0"/>
          <w:numId w:val="16"/>
        </w:numPr>
        <w:rPr>
          <w:sz w:val="22"/>
          <w:szCs w:val="22"/>
          <w:lang w:val="en-GB"/>
        </w:rPr>
      </w:pPr>
      <w:r w:rsidRPr="00490989">
        <w:rPr>
          <w:sz w:val="22"/>
          <w:szCs w:val="22"/>
          <w:lang w:val="en-GB"/>
        </w:rPr>
        <w:t>use of fuel control, displays interpretation;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5D1A98" w:rsidRDefault="005D1A98" w:rsidP="005D1A98">
      <w:pPr>
        <w:rPr>
          <w:highlight w:val="cyan"/>
          <w:lang w:val="en-GB"/>
        </w:rPr>
      </w:pPr>
    </w:p>
    <w:p w:rsidR="00490989" w:rsidRPr="001A02C9" w:rsidRDefault="00490989" w:rsidP="001A02C9">
      <w:pPr>
        <w:pStyle w:val="Liststycke"/>
        <w:numPr>
          <w:ilvl w:val="0"/>
          <w:numId w:val="23"/>
        </w:numPr>
        <w:rPr>
          <w:sz w:val="22"/>
          <w:szCs w:val="22"/>
          <w:lang w:val="en-GB"/>
        </w:rPr>
      </w:pPr>
      <w:r w:rsidRPr="001A02C9">
        <w:rPr>
          <w:sz w:val="22"/>
          <w:szCs w:val="22"/>
          <w:lang w:val="en-GB"/>
        </w:rPr>
        <w:t>abnormal procedures:</w:t>
      </w:r>
    </w:p>
    <w:p w:rsidR="005D1A98" w:rsidRDefault="005D1A98" w:rsidP="005D1A98">
      <w:pPr>
        <w:rPr>
          <w:highlight w:val="cyan"/>
          <w:lang w:val="en-GB"/>
        </w:rPr>
      </w:pPr>
    </w:p>
    <w:p w:rsidR="005D1A98" w:rsidRPr="00490989" w:rsidRDefault="00490989" w:rsidP="00490989">
      <w:pPr>
        <w:pStyle w:val="Liststycke"/>
        <w:numPr>
          <w:ilvl w:val="0"/>
          <w:numId w:val="19"/>
        </w:numPr>
        <w:rPr>
          <w:sz w:val="22"/>
          <w:szCs w:val="22"/>
          <w:lang w:val="en-GB"/>
        </w:rPr>
      </w:pPr>
      <w:r w:rsidRPr="00490989">
        <w:rPr>
          <w:sz w:val="22"/>
          <w:szCs w:val="22"/>
          <w:lang w:val="en-GB"/>
        </w:rPr>
        <w:t>anti-icing and de-icing systems failures;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navigation system failures;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pressurisation system failures;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electrical system failures;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engine-out descent in simulated IMC;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5D1A98" w:rsidRPr="005D1A98" w:rsidRDefault="005D1A98" w:rsidP="005D1A98">
      <w:pPr>
        <w:rPr>
          <w:highlight w:val="cyan"/>
          <w:lang w:val="en-GB"/>
        </w:rPr>
      </w:pPr>
    </w:p>
    <w:p w:rsidR="005F2C5C" w:rsidRPr="001A02C9" w:rsidRDefault="00490989" w:rsidP="001A02C9">
      <w:pPr>
        <w:pStyle w:val="Liststycke"/>
        <w:numPr>
          <w:ilvl w:val="0"/>
          <w:numId w:val="23"/>
        </w:numPr>
        <w:rPr>
          <w:sz w:val="22"/>
          <w:szCs w:val="22"/>
        </w:rPr>
      </w:pPr>
      <w:r w:rsidRPr="001A02C9">
        <w:rPr>
          <w:sz w:val="22"/>
          <w:szCs w:val="22"/>
        </w:rPr>
        <w:t>emergency procedures:</w:t>
      </w:r>
    </w:p>
    <w:p w:rsidR="00490989" w:rsidRDefault="00490989" w:rsidP="005F2C5C">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engine failure shortly after take-off;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fuel system failures (e.g. fuel starvation);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engine failure other than the above: recognition of failure, symptoms, type of failure, measures to be taken, and consequences;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672E09" w:rsidRDefault="00672E09">
      <w:pPr>
        <w:overflowPunct/>
        <w:autoSpaceDE/>
        <w:autoSpaceDN/>
        <w:adjustRightInd/>
        <w:textAlignment w:val="auto"/>
        <w:rPr>
          <w:sz w:val="22"/>
          <w:szCs w:val="22"/>
        </w:rPr>
      </w:pPr>
      <w:r>
        <w:rPr>
          <w:sz w:val="22"/>
          <w:szCs w:val="22"/>
        </w:rPr>
        <w:br w:type="page"/>
      </w:r>
    </w:p>
    <w:p w:rsidR="00490989" w:rsidRPr="00490989" w:rsidRDefault="00490989" w:rsidP="00490989">
      <w:pPr>
        <w:pStyle w:val="Liststycke"/>
        <w:numPr>
          <w:ilvl w:val="0"/>
          <w:numId w:val="20"/>
        </w:numPr>
        <w:rPr>
          <w:sz w:val="22"/>
          <w:szCs w:val="22"/>
        </w:rPr>
      </w:pPr>
      <w:r w:rsidRPr="00490989">
        <w:rPr>
          <w:sz w:val="22"/>
          <w:szCs w:val="22"/>
        </w:rPr>
        <w:lastRenderedPageBreak/>
        <w:t>depressurisation;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highlight w:val="cyan"/>
          <w:lang w:val="en-GB"/>
        </w:rPr>
      </w:pPr>
    </w:p>
    <w:p w:rsidR="00490989" w:rsidRDefault="00490989" w:rsidP="00490989">
      <w:pPr>
        <w:pStyle w:val="Liststycke"/>
        <w:numPr>
          <w:ilvl w:val="0"/>
          <w:numId w:val="20"/>
        </w:numPr>
        <w:rPr>
          <w:sz w:val="22"/>
          <w:szCs w:val="22"/>
        </w:rPr>
      </w:pPr>
      <w:r w:rsidRPr="00490989">
        <w:rPr>
          <w:sz w:val="22"/>
          <w:szCs w:val="22"/>
        </w:rPr>
        <w:t>engine restart procedures:</w:t>
      </w:r>
    </w:p>
    <w:p w:rsidR="00490989" w:rsidRPr="00843B2C" w:rsidRDefault="00490989" w:rsidP="00843B2C">
      <w:pPr>
        <w:pStyle w:val="Liststycke"/>
        <w:numPr>
          <w:ilvl w:val="0"/>
          <w:numId w:val="21"/>
        </w:numPr>
        <w:rPr>
          <w:sz w:val="22"/>
          <w:szCs w:val="22"/>
          <w:lang w:val="en-GB"/>
        </w:rPr>
      </w:pPr>
      <w:r w:rsidRPr="00843B2C">
        <w:rPr>
          <w:sz w:val="22"/>
          <w:szCs w:val="22"/>
          <w:lang w:val="en-GB"/>
        </w:rPr>
        <w:t>choice of an aerodrome or landing site;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sz w:val="22"/>
          <w:szCs w:val="22"/>
          <w:lang w:val="en-GB"/>
        </w:rPr>
      </w:pPr>
    </w:p>
    <w:p w:rsidR="00490989" w:rsidRPr="00843B2C" w:rsidRDefault="00490989" w:rsidP="00843B2C">
      <w:pPr>
        <w:pStyle w:val="Liststycke"/>
        <w:numPr>
          <w:ilvl w:val="0"/>
          <w:numId w:val="21"/>
        </w:numPr>
        <w:rPr>
          <w:sz w:val="22"/>
          <w:szCs w:val="22"/>
          <w:lang w:val="en-GB"/>
        </w:rPr>
      </w:pPr>
      <w:r w:rsidRPr="00843B2C">
        <w:rPr>
          <w:sz w:val="22"/>
          <w:szCs w:val="22"/>
          <w:lang w:val="en-GB"/>
        </w:rPr>
        <w:t>use of an area navigation system;</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highlight w:val="cyan"/>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air traffic controller (ATCO) communications;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5F2C5C">
      <w:pPr>
        <w:rPr>
          <w:highlight w:val="cyan"/>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 xml:space="preserve">use of radar positioning and vectoring (when available);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462ED9">
      <w:pPr>
        <w:rPr>
          <w:sz w:val="22"/>
          <w:szCs w:val="22"/>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 xml:space="preserve">use of radio altimeter;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462ED9">
      <w:pPr>
        <w:rPr>
          <w:sz w:val="22"/>
          <w:szCs w:val="22"/>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practice of the forced landing procedure until touchdown in simulated IMC, with zero thrust set, and operating with simulated emergency electrical power.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Default="00462ED9" w:rsidP="005F2C5C">
      <w:pPr>
        <w:rPr>
          <w:highlight w:val="cyan"/>
          <w:lang w:val="en-GB"/>
        </w:rPr>
      </w:pPr>
    </w:p>
    <w:p w:rsidR="00027937" w:rsidRPr="0070744A" w:rsidRDefault="00027937" w:rsidP="005F2C5C">
      <w:pPr>
        <w:rPr>
          <w:sz w:val="22"/>
          <w:szCs w:val="22"/>
          <w:lang w:val="en-GB"/>
        </w:rPr>
      </w:pPr>
      <w:r w:rsidRPr="0070744A">
        <w:rPr>
          <w:sz w:val="22"/>
          <w:szCs w:val="22"/>
          <w:lang w:val="en-GB"/>
        </w:rPr>
        <w:t>(b) Conversion checking</w:t>
      </w:r>
    </w:p>
    <w:p w:rsidR="00027937" w:rsidRDefault="00027937" w:rsidP="005F2C5C">
      <w:pPr>
        <w:rPr>
          <w:highlight w:val="cyan"/>
          <w:lang w:val="en-GB"/>
        </w:rPr>
      </w:pPr>
    </w:p>
    <w:p w:rsidR="00462ED9" w:rsidRDefault="00DE4927" w:rsidP="005F2C5C">
      <w:pPr>
        <w:rPr>
          <w:sz w:val="22"/>
          <w:szCs w:val="22"/>
          <w:lang w:val="en-GB"/>
        </w:rPr>
      </w:pPr>
      <w:r w:rsidRPr="00DE4927">
        <w:rPr>
          <w:sz w:val="22"/>
          <w:szCs w:val="22"/>
          <w:lang w:val="en-GB"/>
        </w:rPr>
        <w:t>The following items should be checked following completion of the SET-IMC operations conversion training as part of the operator’s proficiency check (OPC):</w:t>
      </w:r>
    </w:p>
    <w:p w:rsidR="00DE4927" w:rsidRDefault="00DE4927" w:rsidP="005F2C5C">
      <w:pPr>
        <w:rPr>
          <w:sz w:val="22"/>
          <w:szCs w:val="22"/>
          <w:lang w:val="en-GB"/>
        </w:rPr>
      </w:pPr>
    </w:p>
    <w:p w:rsidR="00DE4927" w:rsidRPr="00DE4927" w:rsidRDefault="00DE4927" w:rsidP="00DE4927">
      <w:pPr>
        <w:pStyle w:val="Liststycke"/>
        <w:numPr>
          <w:ilvl w:val="0"/>
          <w:numId w:val="28"/>
        </w:numPr>
        <w:rPr>
          <w:sz w:val="22"/>
          <w:szCs w:val="22"/>
          <w:lang w:val="en-GB"/>
        </w:rPr>
      </w:pPr>
      <w:r w:rsidRPr="00DE4927">
        <w:rPr>
          <w:sz w:val="22"/>
          <w:szCs w:val="22"/>
          <w:lang w:val="en-GB"/>
        </w:rPr>
        <w:t>conduct of the forced landing procedure until touchdown in simulated IMC, with zero thrust set, and operating with simulated emergency electrical power;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E4927" w:rsidRPr="00851F6B" w:rsidTr="0070744A">
        <w:trPr>
          <w:cantSplit/>
        </w:trPr>
        <w:tc>
          <w:tcPr>
            <w:tcW w:w="6237" w:type="dxa"/>
          </w:tcPr>
          <w:p w:rsidR="00DE4927"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E4927" w:rsidRPr="00851F6B">
              <w:rPr>
                <w:rFonts w:cs="Arial"/>
                <w:b/>
              </w:rPr>
              <w:instrText xml:space="preserve"> FORMTEXT </w:instrText>
            </w:r>
            <w:r w:rsidRPr="00851F6B">
              <w:rPr>
                <w:rFonts w:cs="Arial"/>
                <w:b/>
              </w:rPr>
            </w:r>
            <w:r w:rsidRPr="00851F6B">
              <w:rPr>
                <w:rFonts w:cs="Arial"/>
                <w:b/>
              </w:rPr>
              <w:fldChar w:fldCharType="separate"/>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Pr="00851F6B">
              <w:rPr>
                <w:rFonts w:cs="Arial"/>
                <w:b/>
              </w:rPr>
              <w:fldChar w:fldCharType="end"/>
            </w:r>
          </w:p>
          <w:p w:rsidR="00DE4927" w:rsidRPr="00851F6B" w:rsidRDefault="00DE4927" w:rsidP="0070744A">
            <w:pPr>
              <w:tabs>
                <w:tab w:val="left" w:pos="2835"/>
                <w:tab w:val="left" w:pos="8080"/>
              </w:tabs>
              <w:spacing w:before="120" w:after="60"/>
              <w:jc w:val="center"/>
              <w:rPr>
                <w:rFonts w:cs="Arial"/>
                <w:b/>
                <w:sz w:val="20"/>
                <w:lang w:val="en-GB"/>
              </w:rPr>
            </w:pPr>
          </w:p>
        </w:tc>
        <w:tc>
          <w:tcPr>
            <w:tcW w:w="6237" w:type="dxa"/>
          </w:tcPr>
          <w:p w:rsidR="00DE4927"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E4927" w:rsidRPr="00851F6B">
              <w:rPr>
                <w:rFonts w:cs="Arial"/>
                <w:b/>
              </w:rPr>
              <w:instrText xml:space="preserve"> FORMTEXT </w:instrText>
            </w:r>
            <w:r w:rsidRPr="00851F6B">
              <w:rPr>
                <w:rFonts w:cs="Arial"/>
                <w:b/>
              </w:rPr>
            </w:r>
            <w:r w:rsidRPr="00851F6B">
              <w:rPr>
                <w:rFonts w:cs="Arial"/>
                <w:b/>
              </w:rPr>
              <w:fldChar w:fldCharType="separate"/>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Pr="00851F6B">
              <w:rPr>
                <w:rFonts w:cs="Arial"/>
                <w:b/>
              </w:rPr>
              <w:fldChar w:fldCharType="end"/>
            </w:r>
          </w:p>
        </w:tc>
        <w:tc>
          <w:tcPr>
            <w:tcW w:w="677" w:type="dxa"/>
          </w:tcPr>
          <w:p w:rsidR="00DE4927"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DE4927" w:rsidRPr="00AC7C51">
              <w:rPr>
                <w:rFonts w:cs="Arial"/>
                <w:b w:val="0"/>
              </w:rPr>
              <w:instrText xml:space="preserve"> FORMTEXT </w:instrText>
            </w:r>
            <w:r w:rsidRPr="00AC7C51">
              <w:rPr>
                <w:rFonts w:cs="Arial"/>
                <w:b w:val="0"/>
              </w:rPr>
            </w:r>
            <w:r w:rsidRPr="00AC7C51">
              <w:rPr>
                <w:rFonts w:cs="Arial"/>
                <w:b w:val="0"/>
              </w:rPr>
              <w:fldChar w:fldCharType="separate"/>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Pr="00AC7C51">
              <w:rPr>
                <w:rFonts w:cs="Arial"/>
                <w:b w:val="0"/>
              </w:rPr>
              <w:fldChar w:fldCharType="end"/>
            </w:r>
          </w:p>
        </w:tc>
      </w:tr>
    </w:tbl>
    <w:p w:rsidR="00DE4927" w:rsidRDefault="00DE4927" w:rsidP="00DE4927">
      <w:pPr>
        <w:rPr>
          <w:sz w:val="22"/>
          <w:szCs w:val="22"/>
        </w:rPr>
      </w:pPr>
    </w:p>
    <w:p w:rsidR="00DE4927" w:rsidRDefault="00DE4927" w:rsidP="00DE4927">
      <w:pPr>
        <w:pStyle w:val="Liststycke"/>
        <w:numPr>
          <w:ilvl w:val="0"/>
          <w:numId w:val="28"/>
        </w:numPr>
        <w:rPr>
          <w:sz w:val="22"/>
          <w:szCs w:val="22"/>
          <w:lang w:val="en-GB"/>
        </w:rPr>
      </w:pPr>
      <w:r w:rsidRPr="00DE4927">
        <w:rPr>
          <w:sz w:val="22"/>
          <w:szCs w:val="22"/>
          <w:lang w:val="en-GB"/>
        </w:rPr>
        <w:t>engine restart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25214" w:rsidRPr="00851F6B" w:rsidTr="0070744A">
        <w:trPr>
          <w:cantSplit/>
        </w:trPr>
        <w:tc>
          <w:tcPr>
            <w:tcW w:w="6237" w:type="dxa"/>
          </w:tcPr>
          <w:p w:rsidR="00625214"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25214" w:rsidRPr="00851F6B">
              <w:rPr>
                <w:rFonts w:cs="Arial"/>
                <w:b/>
              </w:rPr>
              <w:instrText xml:space="preserve"> FORMTEXT </w:instrText>
            </w:r>
            <w:r w:rsidRPr="00851F6B">
              <w:rPr>
                <w:rFonts w:cs="Arial"/>
                <w:b/>
              </w:rPr>
            </w:r>
            <w:r w:rsidRPr="00851F6B">
              <w:rPr>
                <w:rFonts w:cs="Arial"/>
                <w:b/>
              </w:rPr>
              <w:fldChar w:fldCharType="separate"/>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Pr="00851F6B">
              <w:rPr>
                <w:rFonts w:cs="Arial"/>
                <w:b/>
              </w:rPr>
              <w:fldChar w:fldCharType="end"/>
            </w:r>
          </w:p>
          <w:p w:rsidR="00625214" w:rsidRPr="00851F6B" w:rsidRDefault="00625214" w:rsidP="0070744A">
            <w:pPr>
              <w:tabs>
                <w:tab w:val="left" w:pos="2835"/>
                <w:tab w:val="left" w:pos="8080"/>
              </w:tabs>
              <w:spacing w:before="120" w:after="60"/>
              <w:jc w:val="center"/>
              <w:rPr>
                <w:rFonts w:cs="Arial"/>
                <w:b/>
                <w:sz w:val="20"/>
                <w:lang w:val="en-GB"/>
              </w:rPr>
            </w:pPr>
          </w:p>
        </w:tc>
        <w:tc>
          <w:tcPr>
            <w:tcW w:w="6237" w:type="dxa"/>
          </w:tcPr>
          <w:p w:rsidR="00625214"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25214" w:rsidRPr="00851F6B">
              <w:rPr>
                <w:rFonts w:cs="Arial"/>
                <w:b/>
              </w:rPr>
              <w:instrText xml:space="preserve"> FORMTEXT </w:instrText>
            </w:r>
            <w:r w:rsidRPr="00851F6B">
              <w:rPr>
                <w:rFonts w:cs="Arial"/>
                <w:b/>
              </w:rPr>
            </w:r>
            <w:r w:rsidRPr="00851F6B">
              <w:rPr>
                <w:rFonts w:cs="Arial"/>
                <w:b/>
              </w:rPr>
              <w:fldChar w:fldCharType="separate"/>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Pr="00851F6B">
              <w:rPr>
                <w:rFonts w:cs="Arial"/>
                <w:b/>
              </w:rPr>
              <w:fldChar w:fldCharType="end"/>
            </w:r>
          </w:p>
        </w:tc>
        <w:tc>
          <w:tcPr>
            <w:tcW w:w="677" w:type="dxa"/>
          </w:tcPr>
          <w:p w:rsidR="00625214"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25214" w:rsidRPr="00AC7C51">
              <w:rPr>
                <w:rFonts w:cs="Arial"/>
                <w:b w:val="0"/>
              </w:rPr>
              <w:instrText xml:space="preserve"> FORMTEXT </w:instrText>
            </w:r>
            <w:r w:rsidRPr="00AC7C51">
              <w:rPr>
                <w:rFonts w:cs="Arial"/>
                <w:b w:val="0"/>
              </w:rPr>
            </w:r>
            <w:r w:rsidRPr="00AC7C51">
              <w:rPr>
                <w:rFonts w:cs="Arial"/>
                <w:b w:val="0"/>
              </w:rPr>
              <w:fldChar w:fldCharType="separate"/>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Pr="00AC7C51">
              <w:rPr>
                <w:rFonts w:cs="Arial"/>
                <w:b w:val="0"/>
              </w:rPr>
              <w:fldChar w:fldCharType="end"/>
            </w:r>
          </w:p>
        </w:tc>
      </w:tr>
    </w:tbl>
    <w:p w:rsidR="00625214" w:rsidRDefault="001E1F8F" w:rsidP="00625214">
      <w:pPr>
        <w:pStyle w:val="Liststycke"/>
        <w:rPr>
          <w:sz w:val="22"/>
          <w:szCs w:val="22"/>
        </w:rPr>
      </w:pPr>
      <w:r>
        <w:rPr>
          <w:sz w:val="22"/>
          <w:szCs w:val="22"/>
        </w:rPr>
        <w:t>(3) depressurisation following engine failure;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1F8F" w:rsidRPr="00851F6B" w:rsidTr="0070744A">
        <w:trPr>
          <w:cantSplit/>
        </w:trPr>
        <w:tc>
          <w:tcPr>
            <w:tcW w:w="6237" w:type="dxa"/>
          </w:tcPr>
          <w:p w:rsidR="001E1F8F" w:rsidRPr="00851F6B" w:rsidRDefault="009A786E" w:rsidP="0070744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p w:rsidR="001E1F8F" w:rsidRPr="00851F6B" w:rsidRDefault="001E1F8F" w:rsidP="0070744A">
            <w:pPr>
              <w:tabs>
                <w:tab w:val="left" w:pos="2835"/>
                <w:tab w:val="left" w:pos="8080"/>
              </w:tabs>
              <w:spacing w:before="120" w:after="60"/>
              <w:jc w:val="center"/>
              <w:rPr>
                <w:rFonts w:cs="Arial"/>
                <w:b/>
                <w:sz w:val="20"/>
                <w:lang w:val="en-GB"/>
              </w:rPr>
            </w:pPr>
          </w:p>
        </w:tc>
        <w:tc>
          <w:tcPr>
            <w:tcW w:w="6237" w:type="dxa"/>
          </w:tcPr>
          <w:p w:rsidR="001E1F8F"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tc>
        <w:tc>
          <w:tcPr>
            <w:tcW w:w="677" w:type="dxa"/>
          </w:tcPr>
          <w:p w:rsidR="001E1F8F"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E1F8F" w:rsidRPr="00AC7C51">
              <w:rPr>
                <w:rFonts w:cs="Arial"/>
                <w:b w:val="0"/>
              </w:rPr>
              <w:instrText xml:space="preserve"> FORMTEXT </w:instrText>
            </w:r>
            <w:r w:rsidRPr="00AC7C51">
              <w:rPr>
                <w:rFonts w:cs="Arial"/>
                <w:b w:val="0"/>
              </w:rPr>
            </w:r>
            <w:r w:rsidRPr="00AC7C51">
              <w:rPr>
                <w:rFonts w:cs="Arial"/>
                <w:b w:val="0"/>
              </w:rPr>
              <w:fldChar w:fldCharType="separate"/>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Pr="00AC7C51">
              <w:rPr>
                <w:rFonts w:cs="Arial"/>
                <w:b w:val="0"/>
              </w:rPr>
              <w:fldChar w:fldCharType="end"/>
            </w:r>
          </w:p>
        </w:tc>
      </w:tr>
    </w:tbl>
    <w:p w:rsidR="001E1F8F" w:rsidRDefault="001E1F8F" w:rsidP="00625214">
      <w:pPr>
        <w:pStyle w:val="Liststycke"/>
        <w:rPr>
          <w:sz w:val="22"/>
          <w:szCs w:val="22"/>
        </w:rPr>
      </w:pPr>
    </w:p>
    <w:p w:rsidR="001E1F8F" w:rsidRPr="001E1F8F" w:rsidRDefault="001E1F8F" w:rsidP="00625214">
      <w:pPr>
        <w:pStyle w:val="Liststycke"/>
        <w:rPr>
          <w:sz w:val="22"/>
          <w:szCs w:val="22"/>
          <w:lang w:val="en-GB"/>
        </w:rPr>
      </w:pPr>
      <w:r w:rsidRPr="001E1F8F">
        <w:rPr>
          <w:sz w:val="22"/>
          <w:szCs w:val="22"/>
          <w:lang w:val="en-GB"/>
        </w:rPr>
        <w:t>(4) engine-out descent in simulated IMC.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1F8F" w:rsidRPr="00851F6B" w:rsidTr="0070744A">
        <w:trPr>
          <w:cantSplit/>
        </w:trPr>
        <w:tc>
          <w:tcPr>
            <w:tcW w:w="6237" w:type="dxa"/>
          </w:tcPr>
          <w:p w:rsidR="001E1F8F"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p w:rsidR="001E1F8F" w:rsidRPr="00851F6B" w:rsidRDefault="001E1F8F" w:rsidP="0070744A">
            <w:pPr>
              <w:tabs>
                <w:tab w:val="left" w:pos="2835"/>
                <w:tab w:val="left" w:pos="8080"/>
              </w:tabs>
              <w:spacing w:before="120" w:after="60"/>
              <w:jc w:val="center"/>
              <w:rPr>
                <w:rFonts w:cs="Arial"/>
                <w:b/>
                <w:sz w:val="20"/>
                <w:lang w:val="en-GB"/>
              </w:rPr>
            </w:pPr>
          </w:p>
        </w:tc>
        <w:tc>
          <w:tcPr>
            <w:tcW w:w="6237" w:type="dxa"/>
          </w:tcPr>
          <w:p w:rsidR="001E1F8F"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tc>
        <w:tc>
          <w:tcPr>
            <w:tcW w:w="677" w:type="dxa"/>
          </w:tcPr>
          <w:p w:rsidR="001E1F8F"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E1F8F" w:rsidRPr="00AC7C51">
              <w:rPr>
                <w:rFonts w:cs="Arial"/>
                <w:b w:val="0"/>
              </w:rPr>
              <w:instrText xml:space="preserve"> FORMTEXT </w:instrText>
            </w:r>
            <w:r w:rsidRPr="00AC7C51">
              <w:rPr>
                <w:rFonts w:cs="Arial"/>
                <w:b w:val="0"/>
              </w:rPr>
            </w:r>
            <w:r w:rsidRPr="00AC7C51">
              <w:rPr>
                <w:rFonts w:cs="Arial"/>
                <w:b w:val="0"/>
              </w:rPr>
              <w:fldChar w:fldCharType="separate"/>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Pr="00AC7C51">
              <w:rPr>
                <w:rFonts w:cs="Arial"/>
                <w:b w:val="0"/>
              </w:rPr>
              <w:fldChar w:fldCharType="end"/>
            </w:r>
          </w:p>
        </w:tc>
      </w:tr>
    </w:tbl>
    <w:p w:rsidR="0006339A" w:rsidRDefault="0006339A" w:rsidP="005F2C5C">
      <w:pPr>
        <w:rPr>
          <w:highlight w:val="cyan"/>
          <w:lang w:val="en-GB"/>
        </w:rPr>
      </w:pPr>
    </w:p>
    <w:p w:rsidR="001E1F8F" w:rsidRDefault="0006339A" w:rsidP="005F2C5C">
      <w:pPr>
        <w:rPr>
          <w:sz w:val="22"/>
          <w:szCs w:val="22"/>
          <w:lang w:val="en-GB"/>
        </w:rPr>
      </w:pPr>
      <w:r w:rsidRPr="0006339A">
        <w:rPr>
          <w:sz w:val="22"/>
          <w:szCs w:val="22"/>
          <w:lang w:val="en-GB"/>
        </w:rPr>
        <w:t>(c) Use of simulator (conversion training and checking)</w:t>
      </w:r>
    </w:p>
    <w:p w:rsidR="0006339A" w:rsidRDefault="0006339A" w:rsidP="005F2C5C">
      <w:pPr>
        <w:rPr>
          <w:sz w:val="22"/>
          <w:szCs w:val="22"/>
          <w:lang w:val="en-GB"/>
        </w:rPr>
      </w:pPr>
    </w:p>
    <w:p w:rsidR="0006339A" w:rsidRPr="0006339A" w:rsidRDefault="0006339A" w:rsidP="005F2C5C">
      <w:pPr>
        <w:rPr>
          <w:sz w:val="22"/>
          <w:szCs w:val="22"/>
          <w:lang w:val="en-GB"/>
        </w:rPr>
      </w:pPr>
      <w:r w:rsidRPr="0006339A">
        <w:rPr>
          <w:sz w:val="22"/>
          <w:szCs w:val="22"/>
          <w:lang w:val="en-GB"/>
        </w:rPr>
        <w:t>Where a suitable full flight simulator (FFS) or a suitable flight simulation training device (FSTD) is available, it should be used to carry out training on the items under (a) and checking of the items under (b) above for SET-IMC operations conversion training and checking.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6339A" w:rsidRPr="00851F6B" w:rsidTr="0070744A">
        <w:trPr>
          <w:cantSplit/>
        </w:trPr>
        <w:tc>
          <w:tcPr>
            <w:tcW w:w="6237" w:type="dxa"/>
          </w:tcPr>
          <w:p w:rsidR="0006339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6339A" w:rsidRPr="00851F6B">
              <w:rPr>
                <w:rFonts w:cs="Arial"/>
                <w:b/>
              </w:rPr>
              <w:instrText xml:space="preserve"> FORMTEXT </w:instrText>
            </w:r>
            <w:r w:rsidRPr="00851F6B">
              <w:rPr>
                <w:rFonts w:cs="Arial"/>
                <w:b/>
              </w:rPr>
            </w:r>
            <w:r w:rsidRPr="00851F6B">
              <w:rPr>
                <w:rFonts w:cs="Arial"/>
                <w:b/>
              </w:rPr>
              <w:fldChar w:fldCharType="separate"/>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Pr="00851F6B">
              <w:rPr>
                <w:rFonts w:cs="Arial"/>
                <w:b/>
              </w:rPr>
              <w:fldChar w:fldCharType="end"/>
            </w:r>
          </w:p>
          <w:p w:rsidR="0006339A" w:rsidRPr="00851F6B" w:rsidRDefault="0006339A" w:rsidP="0070744A">
            <w:pPr>
              <w:tabs>
                <w:tab w:val="left" w:pos="2835"/>
                <w:tab w:val="left" w:pos="8080"/>
              </w:tabs>
              <w:spacing w:before="120" w:after="60"/>
              <w:jc w:val="center"/>
              <w:rPr>
                <w:rFonts w:cs="Arial"/>
                <w:b/>
                <w:sz w:val="20"/>
                <w:lang w:val="en-GB"/>
              </w:rPr>
            </w:pPr>
          </w:p>
        </w:tc>
        <w:tc>
          <w:tcPr>
            <w:tcW w:w="6237" w:type="dxa"/>
          </w:tcPr>
          <w:p w:rsidR="0006339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6339A" w:rsidRPr="00851F6B">
              <w:rPr>
                <w:rFonts w:cs="Arial"/>
                <w:b/>
              </w:rPr>
              <w:instrText xml:space="preserve"> FORMTEXT </w:instrText>
            </w:r>
            <w:r w:rsidRPr="00851F6B">
              <w:rPr>
                <w:rFonts w:cs="Arial"/>
                <w:b/>
              </w:rPr>
            </w:r>
            <w:r w:rsidRPr="00851F6B">
              <w:rPr>
                <w:rFonts w:cs="Arial"/>
                <w:b/>
              </w:rPr>
              <w:fldChar w:fldCharType="separate"/>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Pr="00851F6B">
              <w:rPr>
                <w:rFonts w:cs="Arial"/>
                <w:b/>
              </w:rPr>
              <w:fldChar w:fldCharType="end"/>
            </w:r>
          </w:p>
        </w:tc>
        <w:tc>
          <w:tcPr>
            <w:tcW w:w="677" w:type="dxa"/>
          </w:tcPr>
          <w:p w:rsidR="0006339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06339A" w:rsidRPr="00AC7C51">
              <w:rPr>
                <w:rFonts w:cs="Arial"/>
                <w:b w:val="0"/>
              </w:rPr>
              <w:instrText xml:space="preserve"> FORMTEXT </w:instrText>
            </w:r>
            <w:r w:rsidRPr="00AC7C51">
              <w:rPr>
                <w:rFonts w:cs="Arial"/>
                <w:b w:val="0"/>
              </w:rPr>
            </w:r>
            <w:r w:rsidRPr="00AC7C51">
              <w:rPr>
                <w:rFonts w:cs="Arial"/>
                <w:b w:val="0"/>
              </w:rPr>
              <w:fldChar w:fldCharType="separate"/>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Pr="00AC7C51">
              <w:rPr>
                <w:rFonts w:cs="Arial"/>
                <w:b w:val="0"/>
              </w:rPr>
              <w:fldChar w:fldCharType="end"/>
            </w:r>
          </w:p>
        </w:tc>
      </w:tr>
    </w:tbl>
    <w:p w:rsidR="001E1F8F" w:rsidRDefault="001E1F8F" w:rsidP="005F2C5C">
      <w:pPr>
        <w:rPr>
          <w:highlight w:val="cyan"/>
          <w:lang w:val="en-GB"/>
        </w:rPr>
      </w:pPr>
    </w:p>
    <w:p w:rsidR="00277019" w:rsidRPr="00277019" w:rsidRDefault="00277019" w:rsidP="00277019">
      <w:pPr>
        <w:rPr>
          <w:sz w:val="22"/>
          <w:szCs w:val="22"/>
          <w:lang w:val="en-GB"/>
        </w:rPr>
      </w:pPr>
      <w:r w:rsidRPr="00277019">
        <w:rPr>
          <w:sz w:val="22"/>
          <w:szCs w:val="22"/>
          <w:lang w:val="en-GB"/>
        </w:rPr>
        <w:t xml:space="preserve">(d) Recurrent training </w:t>
      </w:r>
    </w:p>
    <w:p w:rsidR="00277019" w:rsidRPr="00277019" w:rsidRDefault="00277019" w:rsidP="00277019">
      <w:pPr>
        <w:rPr>
          <w:sz w:val="22"/>
          <w:szCs w:val="22"/>
          <w:lang w:val="en-GB"/>
        </w:rPr>
      </w:pPr>
    </w:p>
    <w:p w:rsidR="0006339A" w:rsidRDefault="00277019" w:rsidP="00277019">
      <w:pPr>
        <w:rPr>
          <w:rFonts w:ascii="Calibri" w:hAnsi="Calibri" w:cs="Calibri"/>
          <w:color w:val="000000"/>
          <w:sz w:val="22"/>
          <w:szCs w:val="22"/>
          <w:lang w:val="en-GB"/>
        </w:rPr>
      </w:pPr>
      <w:r w:rsidRPr="00277019">
        <w:rPr>
          <w:sz w:val="22"/>
          <w:szCs w:val="22"/>
          <w:lang w:val="en-GB"/>
        </w:rPr>
        <w:t>Recurrent training for SET-IMC operations should be included in the recurrent training required by Subpart FC (FLIGHT CREW) of Annex III (Part-ORO) to Regulation (EU) No 965/2012 for pilots carrying out SET-IMC operations. This training should include all items under (a) above.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77019" w:rsidRPr="00851F6B" w:rsidTr="0070744A">
        <w:trPr>
          <w:cantSplit/>
        </w:trPr>
        <w:tc>
          <w:tcPr>
            <w:tcW w:w="6237" w:type="dxa"/>
          </w:tcPr>
          <w:p w:rsidR="0027701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77019" w:rsidRPr="00851F6B">
              <w:rPr>
                <w:rFonts w:cs="Arial"/>
                <w:b/>
              </w:rPr>
              <w:instrText xml:space="preserve"> FORMTEXT </w:instrText>
            </w:r>
            <w:r w:rsidRPr="00851F6B">
              <w:rPr>
                <w:rFonts w:cs="Arial"/>
                <w:b/>
              </w:rPr>
            </w:r>
            <w:r w:rsidRPr="00851F6B">
              <w:rPr>
                <w:rFonts w:cs="Arial"/>
                <w:b/>
              </w:rPr>
              <w:fldChar w:fldCharType="separate"/>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Pr="00851F6B">
              <w:rPr>
                <w:rFonts w:cs="Arial"/>
                <w:b/>
              </w:rPr>
              <w:fldChar w:fldCharType="end"/>
            </w:r>
          </w:p>
          <w:p w:rsidR="00277019" w:rsidRPr="00851F6B" w:rsidRDefault="00277019" w:rsidP="0070744A">
            <w:pPr>
              <w:tabs>
                <w:tab w:val="left" w:pos="2835"/>
                <w:tab w:val="left" w:pos="8080"/>
              </w:tabs>
              <w:spacing w:before="120" w:after="60"/>
              <w:jc w:val="center"/>
              <w:rPr>
                <w:rFonts w:cs="Arial"/>
                <w:b/>
                <w:sz w:val="20"/>
                <w:lang w:val="en-GB"/>
              </w:rPr>
            </w:pPr>
          </w:p>
        </w:tc>
        <w:tc>
          <w:tcPr>
            <w:tcW w:w="6237" w:type="dxa"/>
          </w:tcPr>
          <w:p w:rsidR="0027701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77019" w:rsidRPr="00851F6B">
              <w:rPr>
                <w:rFonts w:cs="Arial"/>
                <w:b/>
              </w:rPr>
              <w:instrText xml:space="preserve"> FORMTEXT </w:instrText>
            </w:r>
            <w:r w:rsidRPr="00851F6B">
              <w:rPr>
                <w:rFonts w:cs="Arial"/>
                <w:b/>
              </w:rPr>
            </w:r>
            <w:r w:rsidRPr="00851F6B">
              <w:rPr>
                <w:rFonts w:cs="Arial"/>
                <w:b/>
              </w:rPr>
              <w:fldChar w:fldCharType="separate"/>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Pr="00851F6B">
              <w:rPr>
                <w:rFonts w:cs="Arial"/>
                <w:b/>
              </w:rPr>
              <w:fldChar w:fldCharType="end"/>
            </w:r>
          </w:p>
        </w:tc>
        <w:tc>
          <w:tcPr>
            <w:tcW w:w="677" w:type="dxa"/>
          </w:tcPr>
          <w:p w:rsidR="0027701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277019" w:rsidRPr="00AC7C51">
              <w:rPr>
                <w:rFonts w:cs="Arial"/>
                <w:b w:val="0"/>
              </w:rPr>
              <w:instrText xml:space="preserve"> FORMTEXT </w:instrText>
            </w:r>
            <w:r w:rsidRPr="00AC7C51">
              <w:rPr>
                <w:rFonts w:cs="Arial"/>
                <w:b w:val="0"/>
              </w:rPr>
            </w:r>
            <w:r w:rsidRPr="00AC7C51">
              <w:rPr>
                <w:rFonts w:cs="Arial"/>
                <w:b w:val="0"/>
              </w:rPr>
              <w:fldChar w:fldCharType="separate"/>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Pr="00AC7C51">
              <w:rPr>
                <w:rFonts w:cs="Arial"/>
                <w:b w:val="0"/>
              </w:rPr>
              <w:fldChar w:fldCharType="end"/>
            </w:r>
          </w:p>
        </w:tc>
      </w:tr>
    </w:tbl>
    <w:p w:rsidR="00277019" w:rsidRDefault="00277019" w:rsidP="00277019">
      <w:pPr>
        <w:rPr>
          <w:highlight w:val="cyan"/>
          <w:lang w:val="en-GB"/>
        </w:rPr>
      </w:pPr>
    </w:p>
    <w:p w:rsidR="00277019" w:rsidRPr="00277019" w:rsidRDefault="00277019" w:rsidP="00B82D60">
      <w:pPr>
        <w:rPr>
          <w:sz w:val="22"/>
          <w:szCs w:val="22"/>
          <w:lang w:val="en-GB"/>
        </w:rPr>
      </w:pPr>
      <w:r w:rsidRPr="00277019">
        <w:rPr>
          <w:sz w:val="22"/>
          <w:szCs w:val="22"/>
          <w:lang w:val="en-GB"/>
        </w:rPr>
        <w:t xml:space="preserve">(e) Recurrent checking </w:t>
      </w:r>
    </w:p>
    <w:p w:rsidR="00277019" w:rsidRDefault="00277019" w:rsidP="00277019">
      <w:pPr>
        <w:rPr>
          <w:sz w:val="22"/>
          <w:szCs w:val="22"/>
          <w:lang w:val="en-GB"/>
        </w:rPr>
      </w:pPr>
      <w:r w:rsidRPr="00B82D60">
        <w:rPr>
          <w:sz w:val="22"/>
          <w:szCs w:val="22"/>
          <w:lang w:val="en-GB"/>
        </w:rPr>
        <w:t>The following items should be included into the list of required items to be checked following completion of SET-IMC operations recurrent training as part of the OPC:</w:t>
      </w:r>
    </w:p>
    <w:p w:rsidR="00B82D60" w:rsidRPr="00B82D60" w:rsidRDefault="00B82D60" w:rsidP="00277019">
      <w:pPr>
        <w:rPr>
          <w:sz w:val="22"/>
          <w:szCs w:val="22"/>
          <w:lang w:val="en-GB"/>
        </w:rPr>
      </w:pPr>
    </w:p>
    <w:p w:rsidR="00277019" w:rsidRPr="00B82D60" w:rsidRDefault="00277019" w:rsidP="00B82D60">
      <w:pPr>
        <w:pStyle w:val="Liststycke"/>
        <w:numPr>
          <w:ilvl w:val="0"/>
          <w:numId w:val="30"/>
        </w:numPr>
        <w:rPr>
          <w:rFonts w:ascii="Calibri" w:hAnsi="Calibri" w:cs="Calibri"/>
          <w:color w:val="000000"/>
          <w:sz w:val="22"/>
          <w:szCs w:val="22"/>
          <w:lang w:val="en-GB"/>
        </w:rPr>
      </w:pPr>
      <w:r w:rsidRPr="00B82D60">
        <w:rPr>
          <w:sz w:val="22"/>
          <w:szCs w:val="22"/>
          <w:lang w:val="en-GB"/>
        </w:rPr>
        <w:t xml:space="preserve">conduct of the forced landing procedure until touchdown in simulated IMC, with zero thrust set, and operating with simulated emergency electrical power;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 xml:space="preserve">engine restart procedures;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 xml:space="preserve">depressurisation following engine failure;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emergency descent in simulated IMC.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pStyle w:val="Liststycke"/>
        <w:rPr>
          <w:rFonts w:ascii="Calibri" w:hAnsi="Calibri" w:cs="Calibri"/>
          <w:color w:val="000000"/>
          <w:sz w:val="22"/>
          <w:szCs w:val="22"/>
          <w:lang w:val="en-GB"/>
        </w:rPr>
      </w:pPr>
    </w:p>
    <w:p w:rsidR="00B82D60" w:rsidRPr="00B82D60" w:rsidRDefault="00B82D60" w:rsidP="00B82D60">
      <w:pPr>
        <w:pStyle w:val="Liststycke"/>
        <w:rPr>
          <w:rFonts w:ascii="Calibri" w:hAnsi="Calibri" w:cs="Calibri"/>
          <w:color w:val="000000"/>
          <w:sz w:val="22"/>
          <w:szCs w:val="22"/>
          <w:lang w:val="en-GB"/>
        </w:rPr>
      </w:pPr>
    </w:p>
    <w:p w:rsidR="00B82D60" w:rsidRDefault="00B82D60" w:rsidP="00B82D60">
      <w:pPr>
        <w:rPr>
          <w:rFonts w:ascii="Calibri" w:hAnsi="Calibri" w:cs="Calibri"/>
          <w:color w:val="000000"/>
          <w:sz w:val="22"/>
          <w:szCs w:val="22"/>
          <w:lang w:val="en-GB"/>
        </w:rPr>
      </w:pPr>
      <w:r w:rsidRPr="00B82D60">
        <w:rPr>
          <w:sz w:val="22"/>
          <w:szCs w:val="22"/>
          <w:lang w:val="en-GB"/>
        </w:rPr>
        <w:t>(f) Use of simulator (recurrent training and checking)</w:t>
      </w:r>
      <w:r w:rsidRPr="00B82D60">
        <w:rPr>
          <w:rFonts w:ascii="Calibri" w:hAnsi="Calibri" w:cs="Calibri"/>
          <w:color w:val="000000"/>
          <w:sz w:val="22"/>
          <w:szCs w:val="22"/>
          <w:lang w:val="en-GB"/>
        </w:rPr>
        <w:t xml:space="preserve"> </w:t>
      </w:r>
    </w:p>
    <w:p w:rsidR="00B82D60" w:rsidRPr="00B82D60" w:rsidRDefault="00B82D60" w:rsidP="00B82D60">
      <w:pPr>
        <w:overflowPunct/>
        <w:textAlignment w:val="auto"/>
        <w:rPr>
          <w:rFonts w:ascii="Calibri" w:hAnsi="Calibri" w:cs="Calibri"/>
          <w:color w:val="000000"/>
          <w:sz w:val="22"/>
          <w:szCs w:val="22"/>
          <w:lang w:val="en-GB"/>
        </w:rPr>
      </w:pPr>
    </w:p>
    <w:p w:rsidR="00277019" w:rsidRPr="00B82D60" w:rsidRDefault="00B82D60" w:rsidP="00B82D60">
      <w:pPr>
        <w:rPr>
          <w:sz w:val="22"/>
          <w:szCs w:val="22"/>
          <w:lang w:val="en-GB"/>
        </w:rPr>
      </w:pPr>
      <w:r w:rsidRPr="00B82D60">
        <w:rPr>
          <w:sz w:val="22"/>
          <w:szCs w:val="22"/>
          <w:lang w:val="en-GB"/>
        </w:rPr>
        <w:t>Following conversion training and checking, the next recurrent training session and the next OPCs including SET-IMC operations items should be conducted in a suitable FFS or FSTD, where available.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lastRenderedPageBreak/>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277019" w:rsidRDefault="00277019" w:rsidP="00277019">
      <w:pPr>
        <w:rPr>
          <w:highlight w:val="cyan"/>
          <w:lang w:val="en-GB"/>
        </w:rPr>
      </w:pPr>
    </w:p>
    <w:p w:rsidR="00B82D60" w:rsidRDefault="00B82D60" w:rsidP="00277019">
      <w:pPr>
        <w:rPr>
          <w:highlight w:val="cyan"/>
          <w:lang w:val="en-GB"/>
        </w:rPr>
      </w:pPr>
    </w:p>
    <w:p w:rsidR="00B82D60" w:rsidRPr="00B82D60" w:rsidRDefault="00B82D60" w:rsidP="00B82D60">
      <w:pPr>
        <w:rPr>
          <w:sz w:val="22"/>
          <w:szCs w:val="22"/>
          <w:highlight w:val="lightGray"/>
          <w:lang w:val="en-GB"/>
        </w:rPr>
      </w:pPr>
      <w:r w:rsidRPr="00B82D60">
        <w:rPr>
          <w:sz w:val="22"/>
          <w:szCs w:val="22"/>
          <w:highlight w:val="lightGray"/>
          <w:lang w:val="en-GB"/>
        </w:rPr>
        <w:t xml:space="preserve">AMC2 SPA.SET-IMC.105(c) SET-IMC operations approval </w:t>
      </w:r>
    </w:p>
    <w:p w:rsidR="00B82D60" w:rsidRPr="00B82D60" w:rsidRDefault="00B82D60" w:rsidP="00B82D60">
      <w:pPr>
        <w:rPr>
          <w:sz w:val="22"/>
          <w:szCs w:val="22"/>
          <w:highlight w:val="lightGray"/>
          <w:lang w:val="en-GB"/>
        </w:rPr>
      </w:pPr>
      <w:r w:rsidRPr="00B82D60">
        <w:rPr>
          <w:sz w:val="22"/>
          <w:szCs w:val="22"/>
          <w:highlight w:val="lightGray"/>
          <w:lang w:val="en-GB"/>
        </w:rPr>
        <w:t>CREW COMPOSITION</w:t>
      </w:r>
    </w:p>
    <w:p w:rsidR="00B82D60" w:rsidRDefault="00B82D60" w:rsidP="00B82D60">
      <w:pPr>
        <w:rPr>
          <w:sz w:val="22"/>
          <w:szCs w:val="22"/>
          <w:lang w:val="en-GB"/>
        </w:rPr>
      </w:pPr>
    </w:p>
    <w:p w:rsidR="00B82D60" w:rsidRPr="00B82D60" w:rsidRDefault="00B82D60" w:rsidP="00B82D60">
      <w:pPr>
        <w:rPr>
          <w:rFonts w:ascii="Calibri" w:hAnsi="Calibri" w:cs="Calibri"/>
          <w:color w:val="000000"/>
          <w:sz w:val="22"/>
          <w:szCs w:val="22"/>
          <w:lang w:val="en-GB"/>
        </w:rPr>
      </w:pPr>
      <w:r w:rsidRPr="00B82D60">
        <w:rPr>
          <w:sz w:val="22"/>
          <w:szCs w:val="22"/>
          <w:lang w:val="en-GB"/>
        </w:rPr>
        <w:t>(a) Unless the pilot-in-command has a minimum experience of 100 flight hours under instrument flight rules (IFR) with the relevant type or class of aeroplane including line flying under supervision (LIFUS), the minimum crew should be composed of two pilots.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B82D60" w:rsidRDefault="00B82D60" w:rsidP="00B82D60">
      <w:pPr>
        <w:rPr>
          <w:sz w:val="22"/>
          <w:szCs w:val="22"/>
          <w:lang w:val="en-GB"/>
        </w:rPr>
      </w:pPr>
      <w:r w:rsidRPr="00B82D60">
        <w:rPr>
          <w:sz w:val="22"/>
          <w:szCs w:val="22"/>
          <w:lang w:val="en-GB"/>
        </w:rPr>
        <w:lastRenderedPageBreak/>
        <w:t>(b) A lesser number of flight hours under IFR on the relevant type or class of aeroplane may be acceptable to the competent authority when the flight crew member has significant previous IFR experience.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rPr>
          <w:highlight w:val="cyan"/>
          <w:lang w:val="en-GB"/>
        </w:rPr>
      </w:pPr>
    </w:p>
    <w:p w:rsidR="00A332E5" w:rsidRDefault="00A332E5" w:rsidP="00B82D60">
      <w:pPr>
        <w:rPr>
          <w:highlight w:val="cyan"/>
          <w:lang w:val="en-GB"/>
        </w:rPr>
      </w:pPr>
    </w:p>
    <w:p w:rsidR="00A332E5" w:rsidRPr="00A332E5" w:rsidRDefault="00A332E5" w:rsidP="00A332E5">
      <w:pPr>
        <w:rPr>
          <w:sz w:val="22"/>
          <w:szCs w:val="22"/>
          <w:highlight w:val="lightGray"/>
          <w:lang w:val="en-GB"/>
        </w:rPr>
      </w:pPr>
      <w:r w:rsidRPr="00A332E5">
        <w:rPr>
          <w:sz w:val="22"/>
          <w:szCs w:val="22"/>
          <w:highlight w:val="lightGray"/>
          <w:lang w:val="en-GB"/>
        </w:rPr>
        <w:t xml:space="preserve">AMC1 SPA.SET-IMC.105(d)(2) SET-IMC operations approval </w:t>
      </w:r>
    </w:p>
    <w:p w:rsidR="00A332E5" w:rsidRPr="00A332E5" w:rsidRDefault="00A332E5" w:rsidP="00A332E5">
      <w:pPr>
        <w:rPr>
          <w:sz w:val="22"/>
          <w:szCs w:val="22"/>
          <w:highlight w:val="lightGray"/>
          <w:lang w:val="en-GB"/>
        </w:rPr>
      </w:pPr>
      <w:r w:rsidRPr="00A332E5">
        <w:rPr>
          <w:sz w:val="22"/>
          <w:szCs w:val="22"/>
          <w:highlight w:val="lightGray"/>
          <w:lang w:val="en-GB"/>
        </w:rPr>
        <w:t>FLIGHT PLANNING</w:t>
      </w:r>
    </w:p>
    <w:p w:rsidR="00B82D60" w:rsidRDefault="00B82D60" w:rsidP="00B82D60">
      <w:pPr>
        <w:rPr>
          <w:highlight w:val="cyan"/>
          <w:lang w:val="en-GB"/>
        </w:rPr>
      </w:pPr>
    </w:p>
    <w:p w:rsidR="00A332E5" w:rsidRDefault="00A332E5" w:rsidP="00B82D60">
      <w:pPr>
        <w:rPr>
          <w:sz w:val="22"/>
          <w:szCs w:val="22"/>
          <w:lang w:val="en-GB"/>
        </w:rPr>
      </w:pPr>
      <w:r w:rsidRPr="00A332E5">
        <w:rPr>
          <w:sz w:val="22"/>
          <w:szCs w:val="22"/>
          <w:lang w:val="en-GB"/>
        </w:rPr>
        <w:t>(a) The operator should establish flight planning procedures to ensure that the routes and cruising altitudes are selected so as to have a landing site within gliding range.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32E5" w:rsidRPr="00851F6B" w:rsidTr="0070744A">
        <w:trPr>
          <w:cantSplit/>
        </w:trPr>
        <w:tc>
          <w:tcPr>
            <w:tcW w:w="6237" w:type="dxa"/>
          </w:tcPr>
          <w:p w:rsidR="00A332E5"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32E5" w:rsidRPr="00851F6B">
              <w:rPr>
                <w:rFonts w:cs="Arial"/>
                <w:b/>
              </w:rPr>
              <w:instrText xml:space="preserve"> FORMTEXT </w:instrText>
            </w:r>
            <w:r w:rsidRPr="00851F6B">
              <w:rPr>
                <w:rFonts w:cs="Arial"/>
                <w:b/>
              </w:rPr>
            </w:r>
            <w:r w:rsidRPr="00851F6B">
              <w:rPr>
                <w:rFonts w:cs="Arial"/>
                <w:b/>
              </w:rPr>
              <w:fldChar w:fldCharType="separate"/>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Pr="00851F6B">
              <w:rPr>
                <w:rFonts w:cs="Arial"/>
                <w:b/>
              </w:rPr>
              <w:fldChar w:fldCharType="end"/>
            </w:r>
          </w:p>
          <w:p w:rsidR="00A332E5" w:rsidRPr="00851F6B" w:rsidRDefault="00A332E5" w:rsidP="0070744A">
            <w:pPr>
              <w:tabs>
                <w:tab w:val="left" w:pos="2835"/>
                <w:tab w:val="left" w:pos="8080"/>
              </w:tabs>
              <w:spacing w:before="120" w:after="60"/>
              <w:jc w:val="center"/>
              <w:rPr>
                <w:rFonts w:cs="Arial"/>
                <w:b/>
                <w:sz w:val="20"/>
                <w:lang w:val="en-GB"/>
              </w:rPr>
            </w:pPr>
          </w:p>
        </w:tc>
        <w:tc>
          <w:tcPr>
            <w:tcW w:w="6237" w:type="dxa"/>
          </w:tcPr>
          <w:p w:rsidR="00A332E5"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32E5" w:rsidRPr="00851F6B">
              <w:rPr>
                <w:rFonts w:cs="Arial"/>
                <w:b/>
              </w:rPr>
              <w:instrText xml:space="preserve"> FORMTEXT </w:instrText>
            </w:r>
            <w:r w:rsidRPr="00851F6B">
              <w:rPr>
                <w:rFonts w:cs="Arial"/>
                <w:b/>
              </w:rPr>
            </w:r>
            <w:r w:rsidRPr="00851F6B">
              <w:rPr>
                <w:rFonts w:cs="Arial"/>
                <w:b/>
              </w:rPr>
              <w:fldChar w:fldCharType="separate"/>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Pr="00851F6B">
              <w:rPr>
                <w:rFonts w:cs="Arial"/>
                <w:b/>
              </w:rPr>
              <w:fldChar w:fldCharType="end"/>
            </w:r>
          </w:p>
        </w:tc>
        <w:tc>
          <w:tcPr>
            <w:tcW w:w="677" w:type="dxa"/>
          </w:tcPr>
          <w:p w:rsidR="00A332E5"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A332E5" w:rsidRPr="00AC7C51">
              <w:rPr>
                <w:rFonts w:cs="Arial"/>
                <w:b w:val="0"/>
              </w:rPr>
              <w:instrText xml:space="preserve"> FORMTEXT </w:instrText>
            </w:r>
            <w:r w:rsidRPr="00AC7C51">
              <w:rPr>
                <w:rFonts w:cs="Arial"/>
                <w:b w:val="0"/>
              </w:rPr>
            </w:r>
            <w:r w:rsidRPr="00AC7C51">
              <w:rPr>
                <w:rFonts w:cs="Arial"/>
                <w:b w:val="0"/>
              </w:rPr>
              <w:fldChar w:fldCharType="separate"/>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Pr="00AC7C51">
              <w:rPr>
                <w:rFonts w:cs="Arial"/>
                <w:b w:val="0"/>
              </w:rPr>
              <w:fldChar w:fldCharType="end"/>
            </w:r>
          </w:p>
        </w:tc>
      </w:tr>
    </w:tbl>
    <w:p w:rsidR="00A332E5" w:rsidRDefault="00A332E5" w:rsidP="00B82D60">
      <w:pPr>
        <w:rPr>
          <w:sz w:val="22"/>
          <w:szCs w:val="22"/>
          <w:lang w:val="en-GB"/>
        </w:rPr>
      </w:pPr>
    </w:p>
    <w:p w:rsidR="00A332E5" w:rsidRDefault="00A332E5" w:rsidP="00B82D60">
      <w:pPr>
        <w:rPr>
          <w:sz w:val="22"/>
          <w:szCs w:val="22"/>
          <w:lang w:val="en-GB"/>
        </w:rPr>
      </w:pPr>
      <w:r w:rsidRPr="00A332E5">
        <w:rPr>
          <w:sz w:val="22"/>
          <w:szCs w:val="22"/>
          <w:lang w:val="en-GB"/>
        </w:rPr>
        <w:t>(b) Notwithstanding (a) above, whenever a landing site is not within gliding range, one or more risk periods may be used for the following operations:</w:t>
      </w:r>
    </w:p>
    <w:p w:rsidR="00A332E5" w:rsidRDefault="00A332E5" w:rsidP="00A332E5">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 xml:space="preserve">over water;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A332E5" w:rsidRPr="00A332E5" w:rsidRDefault="00A332E5" w:rsidP="00A332E5">
      <w:pPr>
        <w:overflowPunct/>
        <w:textAlignment w:val="auto"/>
        <w:rPr>
          <w:rFonts w:ascii="Calibri" w:hAnsi="Calibri" w:cs="Calibri"/>
          <w:color w:val="000000"/>
          <w:sz w:val="22"/>
          <w:szCs w:val="22"/>
          <w:lang w:val="en-GB"/>
        </w:rPr>
      </w:pPr>
    </w:p>
    <w:p w:rsidR="00A332E5" w:rsidRPr="0018528B" w:rsidRDefault="00A332E5" w:rsidP="00A332E5">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 xml:space="preserve">over hostile environment; or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A332E5" w:rsidRPr="00A332E5" w:rsidRDefault="00A332E5" w:rsidP="00A332E5">
      <w:pPr>
        <w:overflowPunct/>
        <w:textAlignment w:val="auto"/>
        <w:rPr>
          <w:rFonts w:ascii="Calibri" w:hAnsi="Calibri" w:cs="Calibri"/>
          <w:color w:val="000000"/>
          <w:sz w:val="22"/>
          <w:szCs w:val="22"/>
          <w:lang w:val="en-GB"/>
        </w:rPr>
      </w:pPr>
    </w:p>
    <w:p w:rsidR="00A332E5" w:rsidRPr="0018528B" w:rsidRDefault="00A332E5" w:rsidP="0018528B">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over congested areas.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18528B" w:rsidRPr="0018528B" w:rsidRDefault="0018528B" w:rsidP="0018528B">
      <w:pPr>
        <w:rPr>
          <w:sz w:val="22"/>
          <w:szCs w:val="22"/>
          <w:lang w:val="en-GB"/>
        </w:rPr>
      </w:pPr>
      <w:r w:rsidRPr="0018528B">
        <w:rPr>
          <w:sz w:val="22"/>
          <w:szCs w:val="22"/>
          <w:lang w:val="en-GB"/>
        </w:rPr>
        <w:t xml:space="preserve">Except for the take-off and landing phase, the operator should ensure that when a risk period is planned, there is a possibility to glide to a non-congested area. </w:t>
      </w:r>
    </w:p>
    <w:p w:rsidR="0018528B" w:rsidRDefault="0018528B" w:rsidP="0018528B">
      <w:pPr>
        <w:rPr>
          <w:sz w:val="22"/>
          <w:szCs w:val="22"/>
          <w:lang w:val="en-GB"/>
        </w:rPr>
      </w:pPr>
      <w:r w:rsidRPr="0018528B">
        <w:rPr>
          <w:sz w:val="22"/>
          <w:szCs w:val="22"/>
          <w:lang w:val="en-GB"/>
        </w:rPr>
        <w:t>The total duration of the risk period per flight should not exceed 15 min unless the operator has established, based on a risk assessment carried out for the route concerned, that the cumulative risk of fatal accident due to an engine failure for this flight remains at an acceptable level (see GM2 SPA.SET-IMC.105(d)(2)).</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18528B" w:rsidRDefault="0018528B" w:rsidP="0018528B">
      <w:pPr>
        <w:rPr>
          <w:sz w:val="22"/>
          <w:szCs w:val="22"/>
          <w:lang w:val="en-GB"/>
        </w:rPr>
      </w:pPr>
    </w:p>
    <w:p w:rsidR="0018528B" w:rsidRDefault="0018528B" w:rsidP="0018528B">
      <w:pPr>
        <w:rPr>
          <w:sz w:val="22"/>
          <w:szCs w:val="22"/>
        </w:rPr>
      </w:pPr>
      <w:r w:rsidRPr="0018528B">
        <w:rPr>
          <w:sz w:val="22"/>
          <w:szCs w:val="22"/>
          <w:lang w:val="en-GB"/>
        </w:rPr>
        <w:t xml:space="preserve">(c) The operator should establish criteria for the assessment of each new route. </w:t>
      </w:r>
      <w:r>
        <w:rPr>
          <w:sz w:val="22"/>
          <w:szCs w:val="22"/>
        </w:rPr>
        <w:t>These criteria should address the following:</w:t>
      </w:r>
    </w:p>
    <w:p w:rsidR="00EF2852" w:rsidRDefault="00EF2852" w:rsidP="0018528B">
      <w:pPr>
        <w:rPr>
          <w:sz w:val="22"/>
          <w:szCs w:val="22"/>
        </w:rPr>
      </w:pPr>
    </w:p>
    <w:p w:rsidR="00EF2852" w:rsidRPr="00EF2852" w:rsidRDefault="00EF2852" w:rsidP="00EF2852">
      <w:pPr>
        <w:pStyle w:val="Liststycke"/>
        <w:numPr>
          <w:ilvl w:val="0"/>
          <w:numId w:val="32"/>
        </w:numPr>
        <w:rPr>
          <w:sz w:val="22"/>
          <w:szCs w:val="22"/>
          <w:lang w:val="en-GB"/>
        </w:rPr>
      </w:pPr>
      <w:r w:rsidRPr="00EF2852">
        <w:rPr>
          <w:sz w:val="22"/>
          <w:szCs w:val="22"/>
          <w:lang w:val="en-GB"/>
        </w:rPr>
        <w:t>the selection of aerodromes along the route;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18528B" w:rsidRPr="00EF2852" w:rsidRDefault="00EF2852" w:rsidP="00EF2852">
      <w:pPr>
        <w:pStyle w:val="Liststycke"/>
        <w:numPr>
          <w:ilvl w:val="0"/>
          <w:numId w:val="32"/>
        </w:numPr>
        <w:rPr>
          <w:sz w:val="22"/>
          <w:szCs w:val="22"/>
          <w:lang w:val="en-GB"/>
        </w:rPr>
      </w:pPr>
      <w:r w:rsidRPr="00EF2852">
        <w:rPr>
          <w:sz w:val="22"/>
          <w:szCs w:val="22"/>
          <w:lang w:val="en-GB"/>
        </w:rPr>
        <w:t>the identification and assessment, at least on an annual basis, of the continued suitability of landing sites (obstacles, dimensions of the landing area, type of the surface, slope, etc.) along the route when no aerodrome is available; the assessment may be performed using publicly available information or by conducting on-site surveys;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EF2852" w:rsidRDefault="00EF2852" w:rsidP="00B82D60">
      <w:pPr>
        <w:rPr>
          <w:sz w:val="22"/>
          <w:szCs w:val="22"/>
          <w:lang w:val="en-GB"/>
        </w:rPr>
      </w:pPr>
    </w:p>
    <w:p w:rsidR="00EF2852" w:rsidRPr="00EF2852" w:rsidRDefault="00EF2852" w:rsidP="00EF2852">
      <w:pPr>
        <w:pStyle w:val="Liststycke"/>
        <w:numPr>
          <w:ilvl w:val="0"/>
          <w:numId w:val="32"/>
        </w:numPr>
        <w:rPr>
          <w:sz w:val="22"/>
          <w:szCs w:val="22"/>
          <w:lang w:val="en-GB"/>
        </w:rPr>
      </w:pPr>
      <w:r w:rsidRPr="00EF2852">
        <w:rPr>
          <w:sz w:val="22"/>
          <w:szCs w:val="22"/>
          <w:lang w:val="en-GB"/>
        </w:rPr>
        <w:t>assessment of en route specific weather conditions that could affect the capability of the aeroplane to reach the selected forced landing area following loss of power (icing conditions including gliding descent through clouds in freezing conditions, headwinds, etc.);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EF2852" w:rsidRDefault="00EF2852" w:rsidP="00B82D60">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EF2852" w:rsidRPr="00EF2852" w:rsidRDefault="00EF2852" w:rsidP="00EF2852">
      <w:pPr>
        <w:pStyle w:val="Liststycke"/>
        <w:numPr>
          <w:ilvl w:val="0"/>
          <w:numId w:val="32"/>
        </w:numPr>
        <w:rPr>
          <w:sz w:val="22"/>
          <w:szCs w:val="22"/>
          <w:lang w:val="en-GB"/>
        </w:rPr>
      </w:pPr>
      <w:r w:rsidRPr="00EF2852">
        <w:rPr>
          <w:sz w:val="22"/>
          <w:szCs w:val="22"/>
          <w:lang w:val="en-GB"/>
        </w:rPr>
        <w:lastRenderedPageBreak/>
        <w:t>consideration of landing sites’ prevailing weather conditions to the extent that such information is available from local or other sources; expected weather conditions at landing sites for which no weather information is available should be assessed and evaluated taking into account a combination of the following information:</w:t>
      </w:r>
    </w:p>
    <w:p w:rsidR="00EF2852" w:rsidRDefault="006A5C59" w:rsidP="006A5C59">
      <w:pPr>
        <w:ind w:firstLine="720"/>
        <w:rPr>
          <w:sz w:val="22"/>
          <w:szCs w:val="22"/>
        </w:rPr>
      </w:pPr>
      <w:r w:rsidRPr="0070744A">
        <w:rPr>
          <w:sz w:val="22"/>
          <w:szCs w:val="22"/>
          <w:lang w:val="en-GB"/>
        </w:rPr>
        <w:tab/>
      </w:r>
      <w:r w:rsidR="00EF2852">
        <w:rPr>
          <w:sz w:val="22"/>
          <w:szCs w:val="22"/>
        </w:rPr>
        <w:t>(i) local observations;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Pr="006A5C59" w:rsidRDefault="006A5C59" w:rsidP="006A5C59">
      <w:pPr>
        <w:ind w:firstLine="720"/>
        <w:rPr>
          <w:sz w:val="22"/>
          <w:szCs w:val="22"/>
          <w:lang w:val="en-GB"/>
        </w:rPr>
      </w:pPr>
    </w:p>
    <w:p w:rsidR="006A5C59" w:rsidRPr="0070744A" w:rsidRDefault="006A5C59" w:rsidP="006A5C59">
      <w:pPr>
        <w:ind w:firstLine="720"/>
        <w:rPr>
          <w:sz w:val="22"/>
          <w:szCs w:val="22"/>
          <w:lang w:val="en-GB"/>
        </w:rPr>
      </w:pPr>
      <w:r w:rsidRPr="006A5C59">
        <w:rPr>
          <w:sz w:val="22"/>
          <w:szCs w:val="22"/>
          <w:lang w:val="en-GB"/>
        </w:rPr>
        <w:tab/>
      </w:r>
      <w:r w:rsidRPr="0070744A">
        <w:rPr>
          <w:sz w:val="22"/>
          <w:szCs w:val="22"/>
          <w:lang w:val="en-GB"/>
        </w:rPr>
        <w:t xml:space="preserve">(ii) regional weather information (e.g. significant weather charts);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Pr="006A5C59" w:rsidRDefault="006A5C59" w:rsidP="006A5C59">
      <w:pPr>
        <w:ind w:firstLine="720"/>
        <w:rPr>
          <w:sz w:val="22"/>
          <w:szCs w:val="22"/>
        </w:rPr>
      </w:pPr>
    </w:p>
    <w:p w:rsidR="006A5C59" w:rsidRDefault="006A5C59" w:rsidP="006A5C59">
      <w:pPr>
        <w:ind w:firstLine="1304"/>
        <w:rPr>
          <w:sz w:val="22"/>
          <w:szCs w:val="22"/>
          <w:lang w:val="en-GB"/>
        </w:rPr>
      </w:pPr>
      <w:r w:rsidRPr="006A5C59">
        <w:rPr>
          <w:sz w:val="22"/>
          <w:szCs w:val="22"/>
          <w:lang w:val="en-GB"/>
        </w:rPr>
        <w:t>(iii) terminal area forecast (TAF)/meteorological aerodrome report (METAR) of the nearest aerodromes;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ind w:firstLine="1304"/>
        <w:rPr>
          <w:sz w:val="22"/>
          <w:szCs w:val="22"/>
          <w:lang w:val="en-GB"/>
        </w:rPr>
      </w:pPr>
    </w:p>
    <w:p w:rsidR="006A5C59" w:rsidRDefault="006A5C59" w:rsidP="006A5C59">
      <w:pPr>
        <w:pStyle w:val="Liststycke"/>
        <w:numPr>
          <w:ilvl w:val="0"/>
          <w:numId w:val="32"/>
        </w:numPr>
        <w:rPr>
          <w:sz w:val="22"/>
          <w:szCs w:val="22"/>
          <w:lang w:val="en-GB"/>
        </w:rPr>
      </w:pPr>
      <w:r w:rsidRPr="006A5C59">
        <w:rPr>
          <w:sz w:val="22"/>
          <w:szCs w:val="22"/>
          <w:lang w:val="en-GB"/>
        </w:rPr>
        <w:t>protection of the aeroplane occupants after landing in case of adverse weather.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6A5C59" w:rsidRDefault="006A5C59" w:rsidP="006A5C59">
      <w:pPr>
        <w:rPr>
          <w:sz w:val="22"/>
          <w:szCs w:val="22"/>
          <w:lang w:val="en-GB"/>
        </w:rPr>
      </w:pPr>
      <w:r w:rsidRPr="006A5C59">
        <w:rPr>
          <w:sz w:val="22"/>
          <w:szCs w:val="22"/>
          <w:lang w:val="en-GB"/>
        </w:rPr>
        <w:t>(d) At the flight planning phase, any selected landing site should have been assessed by the operator as acceptable for carrying out a safe forced landing with a reasonable expectation of no injuries to persons in the aeroplane or on the ground. All information reasonably practical to acquire should be used by the operator to establish the characteristics of landing sites.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6A5C59" w:rsidRPr="006A5C59" w:rsidRDefault="006A5C59" w:rsidP="006A5C59">
      <w:pPr>
        <w:rPr>
          <w:sz w:val="22"/>
          <w:szCs w:val="22"/>
          <w:lang w:val="en-GB"/>
        </w:rPr>
      </w:pPr>
      <w:r w:rsidRPr="006A5C59">
        <w:rPr>
          <w:sz w:val="22"/>
          <w:szCs w:val="22"/>
          <w:lang w:val="en-GB"/>
        </w:rPr>
        <w:t>(e) Landing sites suitable for a diversion or forced landing should be programmed into the navigation system so that track and distance to the landing sites are immediately and continuously available. None of these preprogrammed positions should be altered in-flight.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E530ED" w:rsidRDefault="00E530ED" w:rsidP="006A5C59">
      <w:pPr>
        <w:rPr>
          <w:sz w:val="22"/>
          <w:szCs w:val="22"/>
          <w:lang w:val="en-GB"/>
        </w:rPr>
      </w:pPr>
    </w:p>
    <w:p w:rsidR="006A5C59" w:rsidRPr="006A5C59" w:rsidRDefault="006A5C59" w:rsidP="006A5C59">
      <w:pPr>
        <w:rPr>
          <w:sz w:val="22"/>
          <w:szCs w:val="22"/>
          <w:highlight w:val="lightGray"/>
          <w:lang w:val="en-GB"/>
        </w:rPr>
      </w:pPr>
      <w:r w:rsidRPr="006A5C59">
        <w:rPr>
          <w:sz w:val="22"/>
          <w:szCs w:val="22"/>
          <w:highlight w:val="lightGray"/>
          <w:lang w:val="en-GB"/>
        </w:rPr>
        <w:t xml:space="preserve">AMC2 SPA.SET-IMC.105(d)(2) SET-IMC operations approval </w:t>
      </w:r>
    </w:p>
    <w:p w:rsidR="006A5C59" w:rsidRPr="006A5C59" w:rsidRDefault="006A5C59" w:rsidP="006A5C59">
      <w:pPr>
        <w:rPr>
          <w:sz w:val="22"/>
          <w:szCs w:val="22"/>
          <w:highlight w:val="lightGray"/>
          <w:lang w:val="en-GB"/>
        </w:rPr>
      </w:pPr>
      <w:r w:rsidRPr="006A5C59">
        <w:rPr>
          <w:sz w:val="22"/>
          <w:szCs w:val="22"/>
          <w:highlight w:val="lightGray"/>
          <w:lang w:val="en-GB"/>
        </w:rPr>
        <w:t>ROUTE AND INSTRUMENT PROCEDURE SELECTION</w:t>
      </w:r>
    </w:p>
    <w:p w:rsidR="00EF2852" w:rsidRDefault="00EF2852" w:rsidP="00B82D60">
      <w:pPr>
        <w:rPr>
          <w:highlight w:val="cyan"/>
          <w:lang w:val="en-GB"/>
        </w:rPr>
      </w:pPr>
    </w:p>
    <w:p w:rsidR="005C0195" w:rsidRPr="005C0195" w:rsidRDefault="005C0195" w:rsidP="005C0195">
      <w:pPr>
        <w:rPr>
          <w:sz w:val="22"/>
          <w:szCs w:val="22"/>
          <w:lang w:val="en-GB"/>
        </w:rPr>
      </w:pPr>
      <w:r w:rsidRPr="005C0195">
        <w:rPr>
          <w:sz w:val="22"/>
          <w:szCs w:val="22"/>
          <w:lang w:val="en-GB"/>
        </w:rPr>
        <w:t xml:space="preserve">The following should be considered by the operator, as appropriate, depending on the use of a risk period: </w:t>
      </w:r>
    </w:p>
    <w:p w:rsidR="005C0195" w:rsidRDefault="005C0195" w:rsidP="005C0195">
      <w:pPr>
        <w:rPr>
          <w:sz w:val="22"/>
          <w:szCs w:val="22"/>
          <w:lang w:val="en-GB"/>
        </w:rPr>
      </w:pPr>
    </w:p>
    <w:p w:rsidR="006A5C59" w:rsidRPr="005C0195" w:rsidRDefault="005C0195" w:rsidP="005C0195">
      <w:pPr>
        <w:rPr>
          <w:sz w:val="22"/>
          <w:szCs w:val="22"/>
          <w:lang w:val="en-GB"/>
        </w:rPr>
      </w:pPr>
      <w:r w:rsidRPr="005C0195">
        <w:rPr>
          <w:sz w:val="22"/>
          <w:szCs w:val="22"/>
          <w:lang w:val="en-GB"/>
        </w:rPr>
        <w:t>(a) Departure</w:t>
      </w:r>
    </w:p>
    <w:p w:rsidR="006A5C59" w:rsidRDefault="005C0195" w:rsidP="00B82D60">
      <w:pPr>
        <w:rPr>
          <w:sz w:val="22"/>
          <w:szCs w:val="22"/>
          <w:lang w:val="en-GB"/>
        </w:rPr>
      </w:pPr>
      <w:r w:rsidRPr="005C0195">
        <w:rPr>
          <w:sz w:val="22"/>
          <w:szCs w:val="22"/>
          <w:lang w:val="en-GB"/>
        </w:rPr>
        <w:t>The operator should ensure, to the extent possible, that the instrument departure procedures to be followed are those guaranteeing that the flight path allows, in the event of power loss, the aeroplane to land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0195" w:rsidRPr="00851F6B" w:rsidTr="0070744A">
        <w:trPr>
          <w:cantSplit/>
        </w:trPr>
        <w:tc>
          <w:tcPr>
            <w:tcW w:w="6237" w:type="dxa"/>
          </w:tcPr>
          <w:p w:rsidR="005C0195"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0195" w:rsidRPr="00851F6B">
              <w:rPr>
                <w:rFonts w:cs="Arial"/>
                <w:b/>
              </w:rPr>
              <w:instrText xml:space="preserve"> FORMTEXT </w:instrText>
            </w:r>
            <w:r w:rsidRPr="00851F6B">
              <w:rPr>
                <w:rFonts w:cs="Arial"/>
                <w:b/>
              </w:rPr>
            </w:r>
            <w:r w:rsidRPr="00851F6B">
              <w:rPr>
                <w:rFonts w:cs="Arial"/>
                <w:b/>
              </w:rPr>
              <w:fldChar w:fldCharType="separate"/>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Pr="00851F6B">
              <w:rPr>
                <w:rFonts w:cs="Arial"/>
                <w:b/>
              </w:rPr>
              <w:fldChar w:fldCharType="end"/>
            </w:r>
          </w:p>
          <w:p w:rsidR="005C0195" w:rsidRPr="00851F6B" w:rsidRDefault="005C0195" w:rsidP="0070744A">
            <w:pPr>
              <w:tabs>
                <w:tab w:val="left" w:pos="2835"/>
                <w:tab w:val="left" w:pos="8080"/>
              </w:tabs>
              <w:spacing w:before="120" w:after="60"/>
              <w:jc w:val="center"/>
              <w:rPr>
                <w:rFonts w:cs="Arial"/>
                <w:b/>
                <w:sz w:val="20"/>
                <w:lang w:val="en-GB"/>
              </w:rPr>
            </w:pPr>
          </w:p>
        </w:tc>
        <w:tc>
          <w:tcPr>
            <w:tcW w:w="6237" w:type="dxa"/>
          </w:tcPr>
          <w:p w:rsidR="005C0195"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0195" w:rsidRPr="00851F6B">
              <w:rPr>
                <w:rFonts w:cs="Arial"/>
                <w:b/>
              </w:rPr>
              <w:instrText xml:space="preserve"> FORMTEXT </w:instrText>
            </w:r>
            <w:r w:rsidRPr="00851F6B">
              <w:rPr>
                <w:rFonts w:cs="Arial"/>
                <w:b/>
              </w:rPr>
            </w:r>
            <w:r w:rsidRPr="00851F6B">
              <w:rPr>
                <w:rFonts w:cs="Arial"/>
                <w:b/>
              </w:rPr>
              <w:fldChar w:fldCharType="separate"/>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Pr="00851F6B">
              <w:rPr>
                <w:rFonts w:cs="Arial"/>
                <w:b/>
              </w:rPr>
              <w:fldChar w:fldCharType="end"/>
            </w:r>
          </w:p>
        </w:tc>
        <w:tc>
          <w:tcPr>
            <w:tcW w:w="677" w:type="dxa"/>
          </w:tcPr>
          <w:p w:rsidR="005C0195"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C0195" w:rsidRPr="00AC7C51">
              <w:rPr>
                <w:rFonts w:cs="Arial"/>
                <w:b w:val="0"/>
              </w:rPr>
              <w:instrText xml:space="preserve"> FORMTEXT </w:instrText>
            </w:r>
            <w:r w:rsidRPr="00AC7C51">
              <w:rPr>
                <w:rFonts w:cs="Arial"/>
                <w:b w:val="0"/>
              </w:rPr>
            </w:r>
            <w:r w:rsidRPr="00AC7C51">
              <w:rPr>
                <w:rFonts w:cs="Arial"/>
                <w:b w:val="0"/>
              </w:rPr>
              <w:fldChar w:fldCharType="separate"/>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Pr="00AC7C51">
              <w:rPr>
                <w:rFonts w:cs="Arial"/>
                <w:b w:val="0"/>
              </w:rPr>
              <w:fldChar w:fldCharType="end"/>
            </w:r>
          </w:p>
        </w:tc>
      </w:tr>
    </w:tbl>
    <w:p w:rsidR="005C0195" w:rsidRDefault="005C0195" w:rsidP="00B82D60">
      <w:pPr>
        <w:rPr>
          <w:highlight w:val="cyan"/>
          <w:lang w:val="en-GB"/>
        </w:rPr>
      </w:pPr>
    </w:p>
    <w:p w:rsidR="005C0195" w:rsidRPr="005C0195" w:rsidRDefault="005C0195" w:rsidP="005C0195">
      <w:pPr>
        <w:rPr>
          <w:sz w:val="22"/>
          <w:szCs w:val="22"/>
          <w:lang w:val="en-GB"/>
        </w:rPr>
      </w:pPr>
      <w:r w:rsidRPr="005C0195">
        <w:rPr>
          <w:sz w:val="22"/>
          <w:szCs w:val="22"/>
          <w:lang w:val="en-GB"/>
        </w:rPr>
        <w:t xml:space="preserve">(b) Arrival </w:t>
      </w:r>
    </w:p>
    <w:p w:rsidR="005C0195" w:rsidRDefault="005C0195" w:rsidP="005C0195">
      <w:pPr>
        <w:rPr>
          <w:sz w:val="22"/>
          <w:szCs w:val="22"/>
          <w:lang w:val="en-GB"/>
        </w:rPr>
      </w:pPr>
      <w:r w:rsidRPr="005C0195">
        <w:rPr>
          <w:sz w:val="22"/>
          <w:szCs w:val="22"/>
          <w:lang w:val="en-GB"/>
        </w:rPr>
        <w:t>The operator should ensure, to the extent possible, that the arrival procedures to be followed are those guaranteeing that the flight path allows, in the event of power loss, the aeroplane to land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overflowPunct/>
        <w:textAlignment w:val="auto"/>
        <w:rPr>
          <w:rFonts w:ascii="Calibri" w:hAnsi="Calibri" w:cs="Calibri"/>
          <w:color w:val="000000"/>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63112B" w:rsidRPr="0063112B" w:rsidRDefault="0063112B" w:rsidP="0063112B">
      <w:pPr>
        <w:rPr>
          <w:sz w:val="22"/>
          <w:szCs w:val="22"/>
          <w:lang w:val="en-GB"/>
        </w:rPr>
      </w:pPr>
      <w:r w:rsidRPr="0063112B">
        <w:rPr>
          <w:sz w:val="22"/>
          <w:szCs w:val="22"/>
          <w:lang w:val="en-GB"/>
        </w:rPr>
        <w:lastRenderedPageBreak/>
        <w:t xml:space="preserve">(c) En route </w:t>
      </w:r>
    </w:p>
    <w:p w:rsidR="005C0195" w:rsidRDefault="0063112B" w:rsidP="0063112B">
      <w:pPr>
        <w:rPr>
          <w:sz w:val="22"/>
          <w:szCs w:val="22"/>
          <w:lang w:val="en-GB"/>
        </w:rPr>
      </w:pPr>
      <w:r w:rsidRPr="0063112B">
        <w:rPr>
          <w:sz w:val="22"/>
          <w:szCs w:val="22"/>
          <w:lang w:val="en-GB"/>
        </w:rPr>
        <w:t>The operator should ensure that any planned or diversionary route should be selected and be flown at an altitude such that, in the event of power loss, the pilot is able to make a safe landing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rPr>
          <w:sz w:val="22"/>
          <w:szCs w:val="22"/>
          <w:lang w:val="en-GB"/>
        </w:rPr>
      </w:pPr>
    </w:p>
    <w:p w:rsidR="0063112B" w:rsidRDefault="0063112B" w:rsidP="0063112B">
      <w:pPr>
        <w:rPr>
          <w:sz w:val="22"/>
          <w:szCs w:val="22"/>
          <w:lang w:val="en-GB"/>
        </w:rPr>
      </w:pPr>
    </w:p>
    <w:p w:rsidR="0063112B" w:rsidRPr="0063112B" w:rsidRDefault="0063112B" w:rsidP="0063112B">
      <w:pPr>
        <w:rPr>
          <w:sz w:val="22"/>
          <w:szCs w:val="22"/>
          <w:highlight w:val="lightGray"/>
          <w:lang w:val="en-GB"/>
        </w:rPr>
      </w:pPr>
      <w:r w:rsidRPr="0063112B">
        <w:rPr>
          <w:sz w:val="22"/>
          <w:szCs w:val="22"/>
          <w:highlight w:val="lightGray"/>
          <w:lang w:val="en-GB"/>
        </w:rPr>
        <w:t xml:space="preserve">AMC3 SPA.SET-IMC.105(d)(2) SET-IMC operations approval </w:t>
      </w:r>
    </w:p>
    <w:p w:rsidR="0063112B" w:rsidRDefault="0063112B" w:rsidP="0063112B">
      <w:pPr>
        <w:rPr>
          <w:sz w:val="22"/>
          <w:szCs w:val="22"/>
          <w:highlight w:val="lightGray"/>
          <w:lang w:val="en-GB"/>
        </w:rPr>
      </w:pPr>
      <w:r w:rsidRPr="0063112B">
        <w:rPr>
          <w:sz w:val="22"/>
          <w:szCs w:val="22"/>
          <w:highlight w:val="lightGray"/>
          <w:lang w:val="en-GB"/>
        </w:rPr>
        <w:t>LANDING SITE</w:t>
      </w:r>
    </w:p>
    <w:p w:rsidR="0063112B" w:rsidRDefault="0063112B" w:rsidP="0063112B">
      <w:pPr>
        <w:rPr>
          <w:sz w:val="22"/>
          <w:szCs w:val="22"/>
          <w:highlight w:val="lightGray"/>
          <w:lang w:val="en-GB"/>
        </w:rPr>
      </w:pPr>
    </w:p>
    <w:p w:rsidR="0063112B" w:rsidRDefault="0063112B" w:rsidP="0063112B">
      <w:pPr>
        <w:rPr>
          <w:sz w:val="22"/>
          <w:szCs w:val="22"/>
          <w:lang w:val="en-GB"/>
        </w:rPr>
      </w:pPr>
      <w:r w:rsidRPr="0063112B">
        <w:rPr>
          <w:sz w:val="22"/>
          <w:szCs w:val="22"/>
          <w:lang w:val="en-GB"/>
        </w:rPr>
        <w:t>A landing site is an aerodrome or an area where a safe forced landing can be performed by day or by night, taking into account the expected weather conditions at th</w:t>
      </w:r>
      <w:r>
        <w:rPr>
          <w:sz w:val="22"/>
          <w:szCs w:val="22"/>
          <w:lang w:val="en-GB"/>
        </w:rPr>
        <w:t>e time of the foreseen landing.</w:t>
      </w:r>
    </w:p>
    <w:p w:rsidR="0063112B" w:rsidRPr="0063112B" w:rsidRDefault="0063112B" w:rsidP="0063112B">
      <w:pPr>
        <w:rPr>
          <w:sz w:val="22"/>
          <w:szCs w:val="22"/>
          <w:lang w:val="en-GB"/>
        </w:rPr>
      </w:pPr>
    </w:p>
    <w:p w:rsidR="0063112B" w:rsidRPr="0063112B" w:rsidRDefault="0063112B" w:rsidP="0063112B">
      <w:pPr>
        <w:rPr>
          <w:sz w:val="22"/>
          <w:szCs w:val="22"/>
          <w:highlight w:val="lightGray"/>
          <w:lang w:val="en-GB"/>
        </w:rPr>
      </w:pPr>
      <w:r w:rsidRPr="0063112B">
        <w:rPr>
          <w:sz w:val="22"/>
          <w:szCs w:val="22"/>
          <w:lang w:val="en-GB"/>
        </w:rPr>
        <w:t>(a) The landing site should allow the aeroplane to completely stop within the available area, taking into account the slope and the type of the surface.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rPr>
          <w:sz w:val="22"/>
          <w:szCs w:val="22"/>
          <w:highlight w:val="lightGray"/>
          <w:lang w:val="en-GB"/>
        </w:rPr>
      </w:pPr>
    </w:p>
    <w:p w:rsidR="0063112B" w:rsidRDefault="0063112B" w:rsidP="0063112B">
      <w:pPr>
        <w:rPr>
          <w:sz w:val="22"/>
          <w:szCs w:val="22"/>
          <w:lang w:val="en-GB"/>
        </w:rPr>
      </w:pPr>
      <w:r w:rsidRPr="0063112B">
        <w:rPr>
          <w:sz w:val="22"/>
          <w:szCs w:val="22"/>
          <w:lang w:val="en-GB"/>
        </w:rPr>
        <w:t>(b) The slope of the landing site should be assessed by the operator in order to determine its acceptability and possible landing directions.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rPr>
          <w:sz w:val="22"/>
          <w:szCs w:val="22"/>
          <w:highlight w:val="lightGray"/>
          <w:lang w:val="en-GB"/>
        </w:rPr>
      </w:pPr>
    </w:p>
    <w:p w:rsidR="006A5C59" w:rsidRDefault="0063112B" w:rsidP="00B82D60">
      <w:pPr>
        <w:rPr>
          <w:sz w:val="22"/>
          <w:szCs w:val="22"/>
          <w:lang w:val="en-GB"/>
        </w:rPr>
      </w:pPr>
      <w:r w:rsidRPr="0063112B">
        <w:rPr>
          <w:sz w:val="22"/>
          <w:szCs w:val="22"/>
          <w:lang w:val="en-GB"/>
        </w:rPr>
        <w:t>(c) Both ends of the landing area, or only the zone in front of the landing area for one-way landing areas, should be clear of any obstacle which may be a hazard during the landing phase.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B82D60">
      <w:pPr>
        <w:rPr>
          <w:highlight w:val="cyan"/>
          <w:lang w:val="en-GB"/>
        </w:rPr>
      </w:pPr>
    </w:p>
    <w:p w:rsidR="00E530ED" w:rsidRDefault="00E530ED" w:rsidP="00B82D60">
      <w:pPr>
        <w:rPr>
          <w:highlight w:val="cyan"/>
          <w:lang w:val="en-GB"/>
        </w:rPr>
      </w:pPr>
    </w:p>
    <w:p w:rsidR="0063112B" w:rsidRPr="0063112B" w:rsidRDefault="0063112B" w:rsidP="0063112B">
      <w:pPr>
        <w:rPr>
          <w:sz w:val="22"/>
          <w:szCs w:val="22"/>
          <w:highlight w:val="lightGray"/>
          <w:lang w:val="en-GB"/>
        </w:rPr>
      </w:pPr>
      <w:r w:rsidRPr="0063112B">
        <w:rPr>
          <w:sz w:val="22"/>
          <w:szCs w:val="22"/>
          <w:highlight w:val="lightGray"/>
          <w:lang w:val="en-GB"/>
        </w:rPr>
        <w:t xml:space="preserve">GM1 SPA.SET-IMC.105(d)(2) SET-IMC operations approval </w:t>
      </w:r>
    </w:p>
    <w:p w:rsidR="0063112B" w:rsidRPr="0070744A" w:rsidRDefault="0063112B" w:rsidP="0063112B">
      <w:pPr>
        <w:rPr>
          <w:rFonts w:ascii="Calibri" w:hAnsi="Calibri" w:cs="Calibri"/>
          <w:color w:val="000000"/>
          <w:sz w:val="22"/>
          <w:szCs w:val="22"/>
          <w:lang w:val="en-GB"/>
        </w:rPr>
      </w:pPr>
      <w:r w:rsidRPr="0063112B">
        <w:rPr>
          <w:sz w:val="22"/>
          <w:szCs w:val="22"/>
          <w:highlight w:val="lightGray"/>
          <w:lang w:val="en-GB"/>
        </w:rPr>
        <w:t>LANDING SITE</w:t>
      </w:r>
      <w:r w:rsidRPr="0070744A">
        <w:rPr>
          <w:rFonts w:ascii="Calibri" w:hAnsi="Calibri" w:cs="Calibri"/>
          <w:color w:val="000000"/>
          <w:sz w:val="22"/>
          <w:szCs w:val="22"/>
          <w:lang w:val="en-GB"/>
        </w:rPr>
        <w:t xml:space="preserve"> </w:t>
      </w:r>
    </w:p>
    <w:p w:rsidR="0063112B" w:rsidRPr="0070744A" w:rsidRDefault="0063112B" w:rsidP="0063112B">
      <w:pPr>
        <w:rPr>
          <w:rFonts w:ascii="Calibri" w:hAnsi="Calibri" w:cs="Calibri"/>
          <w:color w:val="000000"/>
          <w:sz w:val="22"/>
          <w:szCs w:val="22"/>
          <w:lang w:val="en-GB"/>
        </w:rPr>
      </w:pPr>
    </w:p>
    <w:p w:rsidR="0063112B" w:rsidRDefault="0063112B" w:rsidP="0063112B">
      <w:pPr>
        <w:rPr>
          <w:sz w:val="22"/>
          <w:szCs w:val="22"/>
          <w:lang w:val="en-GB"/>
        </w:rPr>
      </w:pPr>
      <w:r w:rsidRPr="0063112B">
        <w:rPr>
          <w:sz w:val="22"/>
          <w:szCs w:val="22"/>
          <w:lang w:val="en-GB"/>
        </w:rPr>
        <w:t>(a) When selecting landing sites along a route to be operated, it is recommended to prioritise the different types of landing sites as follows:</w:t>
      </w:r>
    </w:p>
    <w:p w:rsidR="0063112B" w:rsidRDefault="0063112B" w:rsidP="0063112B">
      <w:pPr>
        <w:rPr>
          <w:sz w:val="22"/>
          <w:szCs w:val="22"/>
          <w:lang w:val="en-GB"/>
        </w:rPr>
      </w:pPr>
    </w:p>
    <w:p w:rsidR="0063112B" w:rsidRDefault="0063112B" w:rsidP="0063112B">
      <w:pPr>
        <w:pStyle w:val="Liststycke"/>
        <w:numPr>
          <w:ilvl w:val="0"/>
          <w:numId w:val="34"/>
        </w:numPr>
        <w:rPr>
          <w:sz w:val="22"/>
          <w:szCs w:val="22"/>
          <w:lang w:val="en-GB"/>
        </w:rPr>
      </w:pPr>
      <w:r w:rsidRPr="0063112B">
        <w:rPr>
          <w:sz w:val="22"/>
          <w:szCs w:val="22"/>
          <w:lang w:val="en-GB"/>
        </w:rPr>
        <w:t xml:space="preserve">aerodromes </w:t>
      </w:r>
      <w:r>
        <w:rPr>
          <w:sz w:val="22"/>
          <w:szCs w:val="22"/>
          <w:lang w:val="en-GB"/>
        </w:rPr>
        <w:t>with available runway lighting;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pStyle w:val="Liststycke"/>
        <w:rPr>
          <w:sz w:val="22"/>
          <w:szCs w:val="22"/>
          <w:lang w:val="en-GB"/>
        </w:rPr>
      </w:pPr>
    </w:p>
    <w:p w:rsidR="0063112B" w:rsidRPr="0063112B" w:rsidRDefault="0063112B" w:rsidP="0063112B">
      <w:pPr>
        <w:pStyle w:val="Liststycke"/>
        <w:numPr>
          <w:ilvl w:val="0"/>
          <w:numId w:val="34"/>
        </w:numPr>
        <w:rPr>
          <w:sz w:val="22"/>
          <w:szCs w:val="22"/>
          <w:lang w:val="en-GB"/>
        </w:rPr>
      </w:pPr>
      <w:r w:rsidRPr="0063112B">
        <w:rPr>
          <w:sz w:val="22"/>
          <w:szCs w:val="22"/>
          <w:lang w:val="en-GB"/>
        </w:rPr>
        <w:t xml:space="preserve">aerodromes without available runway lighting;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rPr>
          <w:sz w:val="22"/>
          <w:szCs w:val="22"/>
          <w:lang w:val="en-GB"/>
        </w:rPr>
      </w:pPr>
    </w:p>
    <w:p w:rsidR="0063112B" w:rsidRPr="0063112B" w:rsidRDefault="0063112B" w:rsidP="0063112B">
      <w:pPr>
        <w:pStyle w:val="Liststycke"/>
        <w:numPr>
          <w:ilvl w:val="0"/>
          <w:numId w:val="34"/>
        </w:numPr>
        <w:rPr>
          <w:sz w:val="22"/>
          <w:szCs w:val="22"/>
          <w:lang w:val="en-GB"/>
        </w:rPr>
      </w:pPr>
      <w:r w:rsidRPr="0063112B">
        <w:rPr>
          <w:sz w:val="22"/>
          <w:szCs w:val="22"/>
          <w:lang w:val="en-GB"/>
        </w:rPr>
        <w:t>non-populated fields with short grass/vegetation or sandy areas.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B82D60">
      <w:pPr>
        <w:rPr>
          <w:highlight w:val="cyan"/>
          <w:lang w:val="en-GB"/>
        </w:rPr>
      </w:pPr>
    </w:p>
    <w:p w:rsidR="0063112B" w:rsidRPr="0063112B" w:rsidRDefault="0063112B" w:rsidP="0063112B">
      <w:pPr>
        <w:rPr>
          <w:rFonts w:ascii="Calibri" w:hAnsi="Calibri" w:cs="Calibri"/>
          <w:color w:val="000000"/>
          <w:sz w:val="22"/>
          <w:szCs w:val="22"/>
          <w:lang w:val="en-GB"/>
        </w:rPr>
      </w:pPr>
      <w:r w:rsidRPr="0063112B">
        <w:rPr>
          <w:sz w:val="22"/>
          <w:szCs w:val="22"/>
          <w:lang w:val="en-GB"/>
        </w:rPr>
        <w:t>(b) When assessing the suitability of a landing site which is not an aerodrome, it is recommended to consider the following landing site criteria:</w:t>
      </w:r>
      <w:r w:rsidRPr="0063112B">
        <w:rPr>
          <w:rFonts w:ascii="Calibri" w:hAnsi="Calibri" w:cs="Calibri"/>
          <w:color w:val="000000"/>
          <w:sz w:val="22"/>
          <w:szCs w:val="22"/>
          <w:lang w:val="en-GB"/>
        </w:rPr>
        <w:t xml:space="preserve"> </w:t>
      </w:r>
    </w:p>
    <w:p w:rsidR="0063112B" w:rsidRDefault="0063112B" w:rsidP="0063112B">
      <w:pPr>
        <w:pStyle w:val="Liststycke"/>
        <w:numPr>
          <w:ilvl w:val="0"/>
          <w:numId w:val="36"/>
        </w:numPr>
        <w:rPr>
          <w:sz w:val="22"/>
          <w:szCs w:val="22"/>
          <w:lang w:val="en-GB"/>
        </w:rPr>
      </w:pPr>
      <w:r w:rsidRPr="0063112B">
        <w:rPr>
          <w:sz w:val="22"/>
          <w:szCs w:val="22"/>
          <w:lang w:val="en-GB"/>
        </w:rPr>
        <w:t>size and shape of the landing area:</w:t>
      </w:r>
    </w:p>
    <w:p w:rsidR="0063112B" w:rsidRDefault="0063112B" w:rsidP="0063112B">
      <w:pPr>
        <w:pStyle w:val="Liststycke"/>
        <w:rPr>
          <w:sz w:val="22"/>
          <w:szCs w:val="22"/>
          <w:lang w:val="en-GB"/>
        </w:rPr>
      </w:pPr>
    </w:p>
    <w:p w:rsidR="0063112B" w:rsidRDefault="0063112B" w:rsidP="0063112B">
      <w:pPr>
        <w:pStyle w:val="Liststycke"/>
        <w:rPr>
          <w:sz w:val="22"/>
          <w:szCs w:val="22"/>
          <w:lang w:val="en-GB"/>
        </w:rPr>
      </w:pPr>
      <w:r w:rsidRPr="0063112B">
        <w:rPr>
          <w:sz w:val="22"/>
          <w:szCs w:val="22"/>
          <w:lang w:val="en-GB"/>
        </w:rPr>
        <w:t>(i) landing sites with a circular shape providing multiple approach paths depending on the wind;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pStyle w:val="Liststycke"/>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63112B" w:rsidRDefault="0063112B" w:rsidP="0063112B">
      <w:pPr>
        <w:pStyle w:val="Liststycke"/>
        <w:rPr>
          <w:sz w:val="22"/>
          <w:szCs w:val="22"/>
          <w:lang w:val="en-GB"/>
        </w:rPr>
      </w:pPr>
      <w:r w:rsidRPr="0063112B">
        <w:rPr>
          <w:sz w:val="22"/>
          <w:szCs w:val="22"/>
          <w:lang w:val="en-GB"/>
        </w:rPr>
        <w:lastRenderedPageBreak/>
        <w:t>(ii) for other cases, landing sites with a minimum width of 45 m;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pStyle w:val="Liststycke"/>
        <w:rPr>
          <w:sz w:val="22"/>
          <w:szCs w:val="22"/>
          <w:lang w:val="en-GB"/>
        </w:rPr>
      </w:pPr>
    </w:p>
    <w:p w:rsidR="0063112B" w:rsidRPr="0063112B" w:rsidRDefault="0063112B" w:rsidP="0063112B">
      <w:pPr>
        <w:pStyle w:val="Liststycke"/>
        <w:numPr>
          <w:ilvl w:val="0"/>
          <w:numId w:val="36"/>
        </w:numPr>
        <w:rPr>
          <w:sz w:val="22"/>
          <w:szCs w:val="22"/>
          <w:lang w:val="en-GB"/>
        </w:rPr>
      </w:pPr>
      <w:r w:rsidRPr="0063112B">
        <w:rPr>
          <w:sz w:val="22"/>
          <w:szCs w:val="22"/>
          <w:lang w:val="en-GB"/>
        </w:rPr>
        <w:t xml:space="preserve"> type of surface: </w:t>
      </w:r>
    </w:p>
    <w:p w:rsidR="0063112B" w:rsidRDefault="0063112B" w:rsidP="0063112B">
      <w:pPr>
        <w:ind w:left="360"/>
        <w:rPr>
          <w:sz w:val="22"/>
          <w:szCs w:val="22"/>
          <w:lang w:val="en-GB"/>
        </w:rPr>
      </w:pPr>
      <w:r w:rsidRPr="0063112B">
        <w:rPr>
          <w:sz w:val="22"/>
          <w:szCs w:val="22"/>
          <w:lang w:val="en-GB"/>
        </w:rPr>
        <w:t>the surface of the landing area should allow a safe forced landing to be conducted.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E530ED" w:rsidRDefault="00E530ED" w:rsidP="0063112B">
      <w:pPr>
        <w:ind w:left="360"/>
        <w:rPr>
          <w:sz w:val="22"/>
          <w:szCs w:val="22"/>
          <w:lang w:val="en-GB"/>
        </w:rPr>
      </w:pPr>
    </w:p>
    <w:p w:rsidR="00E530ED" w:rsidRPr="0063112B" w:rsidRDefault="00E530ED" w:rsidP="0063112B">
      <w:pPr>
        <w:ind w:left="360"/>
        <w:rPr>
          <w:sz w:val="22"/>
          <w:szCs w:val="22"/>
          <w:lang w:val="en-GB"/>
        </w:rPr>
      </w:pPr>
    </w:p>
    <w:p w:rsidR="00980EBE" w:rsidRPr="00980EBE" w:rsidRDefault="00980EBE" w:rsidP="00980EBE">
      <w:pPr>
        <w:rPr>
          <w:sz w:val="22"/>
          <w:szCs w:val="22"/>
          <w:highlight w:val="lightGray"/>
          <w:lang w:val="en-GB"/>
        </w:rPr>
      </w:pPr>
      <w:r w:rsidRPr="00980EBE">
        <w:rPr>
          <w:sz w:val="22"/>
          <w:szCs w:val="22"/>
          <w:highlight w:val="lightGray"/>
          <w:lang w:val="en-GB"/>
        </w:rPr>
        <w:t xml:space="preserve">GM2 SPA.SET-IMC.105(d)(2) SET-IMC operations approval </w:t>
      </w:r>
    </w:p>
    <w:p w:rsidR="00980EBE" w:rsidRPr="00980EBE" w:rsidRDefault="00980EBE" w:rsidP="00980EBE">
      <w:pPr>
        <w:rPr>
          <w:sz w:val="22"/>
          <w:szCs w:val="22"/>
          <w:highlight w:val="lightGray"/>
          <w:lang w:val="en-GB"/>
        </w:rPr>
      </w:pPr>
      <w:r w:rsidRPr="00980EBE">
        <w:rPr>
          <w:sz w:val="22"/>
          <w:szCs w:val="22"/>
          <w:highlight w:val="lightGray"/>
          <w:lang w:val="en-GB"/>
        </w:rPr>
        <w:t xml:space="preserve">SAFETY RISK ASSESSMENT FOR A SPECIFIC ROUTE </w:t>
      </w:r>
    </w:p>
    <w:p w:rsidR="00980EBE" w:rsidRPr="0070744A" w:rsidRDefault="00980EBE" w:rsidP="00980EBE">
      <w:pPr>
        <w:overflowPunct/>
        <w:textAlignment w:val="auto"/>
        <w:rPr>
          <w:rFonts w:ascii="Calibri" w:hAnsi="Calibri" w:cs="Calibri"/>
          <w:color w:val="000000"/>
          <w:sz w:val="22"/>
          <w:szCs w:val="22"/>
          <w:lang w:val="en-GB"/>
        </w:rPr>
      </w:pPr>
    </w:p>
    <w:p w:rsidR="00980EBE" w:rsidRPr="00980EBE" w:rsidRDefault="00980EBE" w:rsidP="00980EBE">
      <w:pPr>
        <w:rPr>
          <w:sz w:val="22"/>
          <w:szCs w:val="22"/>
          <w:lang w:val="en-GB"/>
        </w:rPr>
      </w:pPr>
      <w:r w:rsidRPr="00980EBE">
        <w:rPr>
          <w:sz w:val="22"/>
          <w:szCs w:val="22"/>
          <w:lang w:val="en-GB"/>
        </w:rPr>
        <w:t xml:space="preserve">(a) Introduction </w:t>
      </w:r>
    </w:p>
    <w:p w:rsidR="0063112B" w:rsidRDefault="00980EBE" w:rsidP="00980EBE">
      <w:pPr>
        <w:rPr>
          <w:sz w:val="22"/>
          <w:szCs w:val="22"/>
          <w:lang w:val="en-GB"/>
        </w:rPr>
      </w:pPr>
      <w:r w:rsidRPr="00980EBE">
        <w:rPr>
          <w:sz w:val="22"/>
          <w:szCs w:val="22"/>
          <w:lang w:val="en-GB"/>
        </w:rPr>
        <w:t>The risk assessment methodology should aim at estimating for a specific route the likelihood of having fatalities due to emergency landing caused by engine failure. Based on the outcome of this risk assessment, the operator may extend the duration of the risk period beyond the maximum allowed duration if no landing site is available within gliding range.</w:t>
      </w:r>
    </w:p>
    <w:p w:rsidR="00980EBE" w:rsidRPr="00980EBE" w:rsidRDefault="00980EBE" w:rsidP="00980EBE">
      <w:pPr>
        <w:rPr>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0EBE" w:rsidRPr="00851F6B" w:rsidTr="0070744A">
        <w:trPr>
          <w:cantSplit/>
        </w:trPr>
        <w:tc>
          <w:tcPr>
            <w:tcW w:w="6237" w:type="dxa"/>
          </w:tcPr>
          <w:p w:rsidR="00980EBE"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p w:rsidR="00980EBE" w:rsidRPr="00851F6B" w:rsidRDefault="00980EBE" w:rsidP="0070744A">
            <w:pPr>
              <w:tabs>
                <w:tab w:val="left" w:pos="2835"/>
                <w:tab w:val="left" w:pos="8080"/>
              </w:tabs>
              <w:spacing w:before="120" w:after="60"/>
              <w:jc w:val="center"/>
              <w:rPr>
                <w:rFonts w:cs="Arial"/>
                <w:b/>
                <w:sz w:val="20"/>
                <w:lang w:val="en-GB"/>
              </w:rPr>
            </w:pPr>
          </w:p>
        </w:tc>
        <w:tc>
          <w:tcPr>
            <w:tcW w:w="6237" w:type="dxa"/>
          </w:tcPr>
          <w:p w:rsidR="00980EBE"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tc>
        <w:tc>
          <w:tcPr>
            <w:tcW w:w="677" w:type="dxa"/>
          </w:tcPr>
          <w:p w:rsidR="00980EBE"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80EBE" w:rsidRPr="00AC7C51">
              <w:rPr>
                <w:rFonts w:cs="Arial"/>
                <w:b w:val="0"/>
              </w:rPr>
              <w:instrText xml:space="preserve"> FORMTEXT </w:instrText>
            </w:r>
            <w:r w:rsidRPr="00AC7C51">
              <w:rPr>
                <w:rFonts w:cs="Arial"/>
                <w:b w:val="0"/>
              </w:rPr>
            </w:r>
            <w:r w:rsidRPr="00AC7C51">
              <w:rPr>
                <w:rFonts w:cs="Arial"/>
                <w:b w:val="0"/>
              </w:rPr>
              <w:fldChar w:fldCharType="separate"/>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Pr="00AC7C51">
              <w:rPr>
                <w:rFonts w:cs="Arial"/>
                <w:b w:val="0"/>
              </w:rPr>
              <w:fldChar w:fldCharType="end"/>
            </w:r>
          </w:p>
        </w:tc>
      </w:tr>
    </w:tbl>
    <w:p w:rsidR="00672E09" w:rsidRDefault="00672E09" w:rsidP="00980EBE">
      <w:pPr>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980EBE" w:rsidRPr="00980EBE" w:rsidRDefault="00980EBE" w:rsidP="00980EBE">
      <w:pPr>
        <w:rPr>
          <w:sz w:val="22"/>
          <w:szCs w:val="22"/>
          <w:lang w:val="en-GB"/>
        </w:rPr>
      </w:pPr>
      <w:r w:rsidRPr="00980EBE">
        <w:rPr>
          <w:sz w:val="22"/>
          <w:szCs w:val="22"/>
          <w:lang w:val="en-GB"/>
        </w:rPr>
        <w:lastRenderedPageBreak/>
        <w:t xml:space="preserve">(b) The safety target </w:t>
      </w:r>
    </w:p>
    <w:p w:rsidR="0063112B" w:rsidRPr="00980EBE" w:rsidRDefault="00980EBE" w:rsidP="00980EBE">
      <w:pPr>
        <w:rPr>
          <w:sz w:val="22"/>
          <w:szCs w:val="22"/>
          <w:lang w:val="en-GB"/>
        </w:rPr>
      </w:pPr>
      <w:r w:rsidRPr="00980EBE">
        <w:rPr>
          <w:sz w:val="22"/>
          <w:szCs w:val="22"/>
          <w:lang w:val="en-GB"/>
        </w:rPr>
        <w:t>The overall concept of SET-IMC operations is based on an engine reliability rate for all causes of 10 per million flight hours, which permits in compliance with SET-IMC requirements an overall fatal accident rate for all causes of 4 per million flight hours. Based on accident databases, it is considered that the engine failure event does not contribute by more than 33 % to the overall fatal accident rate. Therefore, the purpose of the risk assessment is to ensure that the probability of a fatal accident for a specific flight following engine failure remains below the target fatal accident rate of 1.3 × 1</w:t>
      </w:r>
      <w:r w:rsidR="00C11236">
        <w:rPr>
          <w:sz w:val="22"/>
          <w:szCs w:val="22"/>
          <w:lang w:val="en-GB"/>
        </w:rPr>
        <w:t>0</w:t>
      </w:r>
      <w:r w:rsidR="00C11236" w:rsidRPr="00C11236">
        <w:rPr>
          <w:sz w:val="22"/>
          <w:szCs w:val="22"/>
          <w:vertAlign w:val="superscript"/>
          <w:lang w:val="en-GB"/>
        </w:rPr>
        <w:t>-6</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0EBE" w:rsidRPr="00851F6B" w:rsidTr="0070744A">
        <w:trPr>
          <w:cantSplit/>
        </w:trPr>
        <w:tc>
          <w:tcPr>
            <w:tcW w:w="6237" w:type="dxa"/>
          </w:tcPr>
          <w:p w:rsidR="00980EBE"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p w:rsidR="00980EBE" w:rsidRPr="00851F6B" w:rsidRDefault="00980EBE" w:rsidP="0070744A">
            <w:pPr>
              <w:tabs>
                <w:tab w:val="left" w:pos="2835"/>
                <w:tab w:val="left" w:pos="8080"/>
              </w:tabs>
              <w:spacing w:before="120" w:after="60"/>
              <w:jc w:val="center"/>
              <w:rPr>
                <w:rFonts w:cs="Arial"/>
                <w:b/>
                <w:sz w:val="20"/>
                <w:lang w:val="en-GB"/>
              </w:rPr>
            </w:pPr>
          </w:p>
        </w:tc>
        <w:tc>
          <w:tcPr>
            <w:tcW w:w="6237" w:type="dxa"/>
          </w:tcPr>
          <w:p w:rsidR="00980EBE"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tc>
        <w:tc>
          <w:tcPr>
            <w:tcW w:w="677" w:type="dxa"/>
          </w:tcPr>
          <w:p w:rsidR="00980EBE"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80EBE" w:rsidRPr="00AC7C51">
              <w:rPr>
                <w:rFonts w:cs="Arial"/>
                <w:b w:val="0"/>
              </w:rPr>
              <w:instrText xml:space="preserve"> FORMTEXT </w:instrText>
            </w:r>
            <w:r w:rsidRPr="00AC7C51">
              <w:rPr>
                <w:rFonts w:cs="Arial"/>
                <w:b w:val="0"/>
              </w:rPr>
            </w:r>
            <w:r w:rsidRPr="00AC7C51">
              <w:rPr>
                <w:rFonts w:cs="Arial"/>
                <w:b w:val="0"/>
              </w:rPr>
              <w:fldChar w:fldCharType="separate"/>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Pr="00AC7C51">
              <w:rPr>
                <w:rFonts w:cs="Arial"/>
                <w:b w:val="0"/>
              </w:rPr>
              <w:fldChar w:fldCharType="end"/>
            </w:r>
          </w:p>
        </w:tc>
      </w:tr>
    </w:tbl>
    <w:p w:rsidR="0063112B" w:rsidRDefault="0063112B" w:rsidP="0063112B">
      <w:pPr>
        <w:rPr>
          <w:sz w:val="22"/>
          <w:szCs w:val="22"/>
          <w:lang w:val="en-GB"/>
        </w:rPr>
      </w:pPr>
    </w:p>
    <w:p w:rsidR="00C11236" w:rsidRPr="00C11236" w:rsidRDefault="00C11236" w:rsidP="00C11236">
      <w:pPr>
        <w:rPr>
          <w:sz w:val="22"/>
          <w:szCs w:val="22"/>
          <w:lang w:val="en-GB"/>
        </w:rPr>
      </w:pPr>
      <w:r w:rsidRPr="00C11236">
        <w:rPr>
          <w:sz w:val="22"/>
          <w:szCs w:val="22"/>
          <w:lang w:val="en-GB"/>
        </w:rPr>
        <w:t xml:space="preserve">(c) Methodology </w:t>
      </w:r>
    </w:p>
    <w:p w:rsidR="00C11236" w:rsidRPr="00C11236" w:rsidRDefault="00C11236" w:rsidP="00C11236">
      <w:pPr>
        <w:rPr>
          <w:sz w:val="22"/>
          <w:szCs w:val="22"/>
          <w:lang w:val="en-GB"/>
        </w:rPr>
      </w:pPr>
      <w:r w:rsidRPr="00C11236">
        <w:rPr>
          <w:sz w:val="22"/>
          <w:szCs w:val="22"/>
          <w:lang w:val="en-GB"/>
        </w:rPr>
        <w:t xml:space="preserve">The methodology aims at estimating the likelihood of failing to achieve a safe forced landing in case of engine failure, a safe forced landing being defined as a landing on an area for which it is reasonably expected that no serious injury or fatalities will occur due to the landing even though the aeroplane may suffer extensive damage. </w:t>
      </w:r>
    </w:p>
    <w:p w:rsidR="00C11236" w:rsidRPr="00C11236" w:rsidRDefault="00C11236" w:rsidP="00C11236">
      <w:pPr>
        <w:rPr>
          <w:sz w:val="22"/>
          <w:szCs w:val="22"/>
          <w:lang w:val="en-GB"/>
        </w:rPr>
      </w:pPr>
      <w:r w:rsidRPr="00C11236">
        <w:rPr>
          <w:sz w:val="22"/>
          <w:szCs w:val="22"/>
          <w:lang w:val="en-GB"/>
        </w:rPr>
        <w:t xml:space="preserve">This methodology consists of creating a risk profile for a specific route, including departure, en route and arrival airfield and runway, by splitting the proposed flight into appropriate segments (based on the flight phase or the landing site selected), and by estimating the risk for each segment should the engine fail in one of these segments. This risk profile is considered to be an estimation of the probability of an unsuccessful forced landing if the engine fails during one of the identified segments. </w:t>
      </w:r>
    </w:p>
    <w:p w:rsidR="00C11236" w:rsidRPr="00C11236" w:rsidRDefault="00C11236" w:rsidP="00C11236">
      <w:pPr>
        <w:rPr>
          <w:sz w:val="22"/>
          <w:szCs w:val="22"/>
          <w:lang w:val="en-GB"/>
        </w:rPr>
      </w:pPr>
      <w:r w:rsidRPr="00C11236">
        <w:rPr>
          <w:sz w:val="22"/>
          <w:szCs w:val="22"/>
          <w:lang w:val="en-GB"/>
        </w:rPr>
        <w:t xml:space="preserve">When assessing the risk for each segment, the height of the aeroplane at which the engine failure occurs, the position relative to the departure or destination airfield or to an emergency landing site en route, and the likely ambient conditions (ceiling, visibility, wind and light) should be taken into account, as well as the standard procedures of the operator (e.g. U-turn procedures after take-off, use of synthetic vision, descent path angle for standard descent from cruising altitude, etc.). </w:t>
      </w:r>
    </w:p>
    <w:p w:rsidR="00C11236" w:rsidRPr="00C11236" w:rsidRDefault="00C11236" w:rsidP="00C11236">
      <w:pPr>
        <w:rPr>
          <w:sz w:val="22"/>
          <w:szCs w:val="22"/>
          <w:lang w:val="en-GB"/>
        </w:rPr>
      </w:pPr>
      <w:r w:rsidRPr="00C11236">
        <w:rPr>
          <w:sz w:val="22"/>
          <w:szCs w:val="22"/>
          <w:lang w:val="en-GB"/>
        </w:rPr>
        <w:t xml:space="preserve">The duration of each segment determines the exposure time to the estimated risk. The risk is estimated based on the following calculation: </w:t>
      </w:r>
    </w:p>
    <w:p w:rsidR="00C11236" w:rsidRPr="00C11236" w:rsidRDefault="00C11236" w:rsidP="00C11236">
      <w:pPr>
        <w:rPr>
          <w:sz w:val="22"/>
          <w:szCs w:val="22"/>
          <w:lang w:val="en-GB"/>
        </w:rPr>
      </w:pPr>
      <w:r w:rsidRPr="00C11236">
        <w:rPr>
          <w:sz w:val="22"/>
          <w:szCs w:val="22"/>
          <w:lang w:val="en-GB"/>
        </w:rPr>
        <w:t xml:space="preserve">Segment risk factor = segment exposure time (in s)/3 600 × probability of unsuccessful forced landing in this segment x assumed engine failure rate per flight hour (FH). </w:t>
      </w:r>
    </w:p>
    <w:p w:rsidR="00C11236" w:rsidRPr="00C11236" w:rsidRDefault="00C11236" w:rsidP="00C11236">
      <w:pPr>
        <w:rPr>
          <w:sz w:val="22"/>
          <w:szCs w:val="22"/>
          <w:lang w:val="en-GB"/>
        </w:rPr>
      </w:pPr>
      <w:r w:rsidRPr="00C11236">
        <w:rPr>
          <w:sz w:val="22"/>
          <w:szCs w:val="22"/>
          <w:lang w:val="en-GB"/>
        </w:rPr>
        <w:t xml:space="preserve">By summing up the risks for all individual segments, the cumulative risk for the flight due to engine failure is calculated and converted to risk on a ‘per flight hour’ basis. </w:t>
      </w:r>
    </w:p>
    <w:p w:rsidR="00980EBE" w:rsidRDefault="00C11236" w:rsidP="00C11236">
      <w:pPr>
        <w:rPr>
          <w:sz w:val="22"/>
          <w:szCs w:val="22"/>
          <w:lang w:val="en-GB"/>
        </w:rPr>
      </w:pPr>
      <w:r w:rsidRPr="00C11236">
        <w:rPr>
          <w:sz w:val="22"/>
          <w:szCs w:val="22"/>
          <w:lang w:val="en-GB"/>
        </w:rPr>
        <w:t>This total risk must remain below the target fatal accident rate of 1.3 × 10</w:t>
      </w:r>
      <w:r w:rsidRPr="00C11236">
        <w:rPr>
          <w:sz w:val="22"/>
          <w:szCs w:val="22"/>
          <w:vertAlign w:val="superscript"/>
          <w:lang w:val="en-GB"/>
        </w:rPr>
        <w:t>-6</w:t>
      </w:r>
      <w:r w:rsidRPr="00C11236">
        <w:rPr>
          <w:sz w:val="22"/>
          <w:szCs w:val="22"/>
          <w:lang w:val="en-GB"/>
        </w:rPr>
        <w:t xml:space="preserve"> as under (b) above.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11236" w:rsidRPr="00851F6B" w:rsidTr="0070744A">
        <w:trPr>
          <w:cantSplit/>
        </w:trPr>
        <w:tc>
          <w:tcPr>
            <w:tcW w:w="6237" w:type="dxa"/>
          </w:tcPr>
          <w:p w:rsidR="00C11236"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11236" w:rsidRPr="00851F6B">
              <w:rPr>
                <w:rFonts w:cs="Arial"/>
                <w:b/>
              </w:rPr>
              <w:instrText xml:space="preserve"> FORMTEXT </w:instrText>
            </w:r>
            <w:r w:rsidRPr="00851F6B">
              <w:rPr>
                <w:rFonts w:cs="Arial"/>
                <w:b/>
              </w:rPr>
            </w:r>
            <w:r w:rsidRPr="00851F6B">
              <w:rPr>
                <w:rFonts w:cs="Arial"/>
                <w:b/>
              </w:rPr>
              <w:fldChar w:fldCharType="separate"/>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Pr="00851F6B">
              <w:rPr>
                <w:rFonts w:cs="Arial"/>
                <w:b/>
              </w:rPr>
              <w:fldChar w:fldCharType="end"/>
            </w:r>
          </w:p>
          <w:p w:rsidR="00C11236" w:rsidRPr="00851F6B" w:rsidRDefault="00C11236" w:rsidP="0070744A">
            <w:pPr>
              <w:tabs>
                <w:tab w:val="left" w:pos="2835"/>
                <w:tab w:val="left" w:pos="8080"/>
              </w:tabs>
              <w:spacing w:before="120" w:after="60"/>
              <w:jc w:val="center"/>
              <w:rPr>
                <w:rFonts w:cs="Arial"/>
                <w:b/>
                <w:sz w:val="20"/>
                <w:lang w:val="en-GB"/>
              </w:rPr>
            </w:pPr>
          </w:p>
        </w:tc>
        <w:tc>
          <w:tcPr>
            <w:tcW w:w="6237" w:type="dxa"/>
          </w:tcPr>
          <w:p w:rsidR="00C11236"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11236" w:rsidRPr="00851F6B">
              <w:rPr>
                <w:rFonts w:cs="Arial"/>
                <w:b/>
              </w:rPr>
              <w:instrText xml:space="preserve"> FORMTEXT </w:instrText>
            </w:r>
            <w:r w:rsidRPr="00851F6B">
              <w:rPr>
                <w:rFonts w:cs="Arial"/>
                <w:b/>
              </w:rPr>
            </w:r>
            <w:r w:rsidRPr="00851F6B">
              <w:rPr>
                <w:rFonts w:cs="Arial"/>
                <w:b/>
              </w:rPr>
              <w:fldChar w:fldCharType="separate"/>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Pr="00851F6B">
              <w:rPr>
                <w:rFonts w:cs="Arial"/>
                <w:b/>
              </w:rPr>
              <w:fldChar w:fldCharType="end"/>
            </w:r>
          </w:p>
        </w:tc>
        <w:tc>
          <w:tcPr>
            <w:tcW w:w="677" w:type="dxa"/>
          </w:tcPr>
          <w:p w:rsidR="00C11236"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C11236" w:rsidRPr="00AC7C51">
              <w:rPr>
                <w:rFonts w:cs="Arial"/>
                <w:b w:val="0"/>
              </w:rPr>
              <w:instrText xml:space="preserve"> FORMTEXT </w:instrText>
            </w:r>
            <w:r w:rsidRPr="00AC7C51">
              <w:rPr>
                <w:rFonts w:cs="Arial"/>
                <w:b w:val="0"/>
              </w:rPr>
            </w:r>
            <w:r w:rsidRPr="00AC7C51">
              <w:rPr>
                <w:rFonts w:cs="Arial"/>
                <w:b w:val="0"/>
              </w:rPr>
              <w:fldChar w:fldCharType="separate"/>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Pr="00AC7C51">
              <w:rPr>
                <w:rFonts w:cs="Arial"/>
                <w:b w:val="0"/>
              </w:rPr>
              <w:fldChar w:fldCharType="end"/>
            </w:r>
          </w:p>
        </w:tc>
      </w:tr>
    </w:tbl>
    <w:p w:rsidR="00C11236" w:rsidRDefault="00C11236" w:rsidP="00C11236">
      <w:pPr>
        <w:rPr>
          <w:sz w:val="22"/>
          <w:szCs w:val="22"/>
          <w:lang w:val="en-GB"/>
        </w:rPr>
      </w:pPr>
    </w:p>
    <w:p w:rsidR="00C11236" w:rsidRPr="00C11236" w:rsidRDefault="00C11236" w:rsidP="00C11236">
      <w:pPr>
        <w:rPr>
          <w:sz w:val="22"/>
          <w:szCs w:val="22"/>
          <w:lang w:val="en-GB"/>
        </w:rPr>
      </w:pPr>
      <w:r w:rsidRPr="00C11236">
        <w:rPr>
          <w:sz w:val="22"/>
          <w:szCs w:val="22"/>
          <w:lang w:val="en-GB"/>
        </w:rPr>
        <w:t xml:space="preserve">(d) Example of a risk assessment </w:t>
      </w:r>
    </w:p>
    <w:p w:rsidR="00C11236" w:rsidRPr="00C11236" w:rsidRDefault="00C11236" w:rsidP="00C11236">
      <w:pPr>
        <w:rPr>
          <w:sz w:val="22"/>
          <w:szCs w:val="22"/>
          <w:lang w:val="en-GB"/>
        </w:rPr>
      </w:pPr>
      <w:r w:rsidRPr="00C11236">
        <w:rPr>
          <w:sz w:val="22"/>
          <w:szCs w:val="22"/>
          <w:lang w:val="en-GB"/>
        </w:rPr>
        <w:t xml:space="preserve">An example of such a risk assessment is provided below. In any case, this risk assessment is an example designed for a specific flight with specific departure and arrival aerodrome characteristics. It is an example of how to implement this methodology, and all the estimated probabilities used in the table below may not directly apply to any other flight. </w:t>
      </w:r>
    </w:p>
    <w:p w:rsidR="00C11236" w:rsidRPr="00C11236" w:rsidRDefault="00C11236" w:rsidP="00C11236">
      <w:pPr>
        <w:rPr>
          <w:sz w:val="22"/>
          <w:szCs w:val="22"/>
          <w:lang w:val="en-GB"/>
        </w:rPr>
      </w:pPr>
      <w:r w:rsidRPr="00C11236">
        <w:rPr>
          <w:sz w:val="22"/>
          <w:szCs w:val="22"/>
          <w:lang w:val="en-GB"/>
        </w:rPr>
        <w:t xml:space="preserve">The meaning of the different parameters used is further detailed below: </w:t>
      </w:r>
    </w:p>
    <w:p w:rsidR="00C11236" w:rsidRPr="00C11236" w:rsidRDefault="00C11236" w:rsidP="00C11236">
      <w:pPr>
        <w:rPr>
          <w:sz w:val="22"/>
          <w:szCs w:val="22"/>
          <w:lang w:val="en-GB"/>
        </w:rPr>
      </w:pPr>
      <w:r w:rsidRPr="00C11236">
        <w:rPr>
          <w:sz w:val="22"/>
          <w:szCs w:val="22"/>
          <w:lang w:val="en-GB"/>
        </w:rPr>
        <w:t xml:space="preserve">AD/Other: ‘AD’ is ticked whenever only aerodromes are selected as landing sites in the segment concerned. ‘Other’ is ticked if the selected landing sites in the segment concerned are not aerodromes. When a risk period is used by the operator, none of the two boxes (neither ‘AD’ nor ‘Other’) are ticked. </w:t>
      </w:r>
    </w:p>
    <w:p w:rsidR="00C11236" w:rsidRPr="00C11236" w:rsidRDefault="00C11236" w:rsidP="00C11236">
      <w:pPr>
        <w:rPr>
          <w:sz w:val="22"/>
          <w:szCs w:val="22"/>
          <w:lang w:val="en-GB"/>
        </w:rPr>
      </w:pPr>
      <w:r w:rsidRPr="00C11236">
        <w:rPr>
          <w:sz w:val="22"/>
          <w:szCs w:val="22"/>
          <w:lang w:val="en-GB"/>
        </w:rPr>
        <w:t xml:space="preserve">Segment exposure time: this parameter represents the duration of each segment in seconds (s). </w:t>
      </w:r>
    </w:p>
    <w:p w:rsidR="00C11236" w:rsidRPr="00C11236" w:rsidRDefault="00C11236" w:rsidP="00C11236">
      <w:pPr>
        <w:rPr>
          <w:sz w:val="22"/>
          <w:szCs w:val="22"/>
          <w:lang w:val="en-GB"/>
        </w:rPr>
      </w:pPr>
      <w:r w:rsidRPr="00C11236">
        <w:rPr>
          <w:sz w:val="22"/>
          <w:szCs w:val="22"/>
          <w:lang w:val="en-GB"/>
        </w:rPr>
        <w:t xml:space="preserve">Estimated probability of an unsuccessful forced landing if engine fails in the segment: probability of performing in the segment a safe forced landing following engine power loss. </w:t>
      </w:r>
    </w:p>
    <w:p w:rsidR="00C11236" w:rsidRDefault="00C11236" w:rsidP="00C11236">
      <w:pPr>
        <w:rPr>
          <w:sz w:val="22"/>
          <w:szCs w:val="22"/>
          <w:lang w:val="en-GB"/>
        </w:rPr>
      </w:pPr>
      <w:r w:rsidRPr="00C11236">
        <w:rPr>
          <w:sz w:val="22"/>
          <w:szCs w:val="22"/>
          <w:lang w:val="en-GB"/>
        </w:rPr>
        <w:t>Segment risk factor: risk of an unsuccessful forced landing (because of power loss) per segment (see formula above).</w:t>
      </w:r>
    </w:p>
    <w:p w:rsidR="00C11236" w:rsidRDefault="00C11236" w:rsidP="00C11236">
      <w:pPr>
        <w:rPr>
          <w:sz w:val="22"/>
          <w:szCs w:val="22"/>
          <w:lang w:val="en-GB"/>
        </w:rPr>
      </w:pPr>
    </w:p>
    <w:p w:rsidR="00C11236" w:rsidRPr="00C11236" w:rsidRDefault="00C11236" w:rsidP="00C11236">
      <w:pPr>
        <w:rPr>
          <w:sz w:val="22"/>
          <w:szCs w:val="22"/>
          <w:lang w:val="en-GB"/>
        </w:rPr>
      </w:pPr>
      <w:r>
        <w:rPr>
          <w:noProof/>
          <w:sz w:val="22"/>
          <w:szCs w:val="22"/>
        </w:rPr>
        <w:lastRenderedPageBreak/>
        <w:drawing>
          <wp:inline distT="0" distB="0" distL="0" distR="0">
            <wp:extent cx="8258175" cy="5278049"/>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273690" cy="5287965"/>
                    </a:xfrm>
                    <a:prstGeom prst="rect">
                      <a:avLst/>
                    </a:prstGeom>
                    <a:noFill/>
                    <a:ln w="9525">
                      <a:noFill/>
                      <a:miter lim="800000"/>
                      <a:headEnd/>
                      <a:tailEnd/>
                    </a:ln>
                  </pic:spPr>
                </pic:pic>
              </a:graphicData>
            </a:graphic>
          </wp:inline>
        </w:drawing>
      </w:r>
    </w:p>
    <w:p w:rsidR="00980EBE" w:rsidRDefault="00E93980" w:rsidP="0063112B">
      <w:pPr>
        <w:rPr>
          <w:sz w:val="22"/>
          <w:szCs w:val="22"/>
          <w:lang w:val="en-GB"/>
        </w:rPr>
      </w:pPr>
      <w:r>
        <w:rPr>
          <w:noProof/>
          <w:sz w:val="22"/>
          <w:szCs w:val="22"/>
        </w:rPr>
        <w:lastRenderedPageBreak/>
        <w:drawing>
          <wp:inline distT="0" distB="0" distL="0" distR="0">
            <wp:extent cx="8268504" cy="531495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280248" cy="5322499"/>
                    </a:xfrm>
                    <a:prstGeom prst="rect">
                      <a:avLst/>
                    </a:prstGeom>
                    <a:noFill/>
                    <a:ln w="9525">
                      <a:noFill/>
                      <a:miter lim="800000"/>
                      <a:headEnd/>
                      <a:tailEnd/>
                    </a:ln>
                  </pic:spPr>
                </pic:pic>
              </a:graphicData>
            </a:graphic>
          </wp:inline>
        </w:drawing>
      </w:r>
    </w:p>
    <w:p w:rsidR="00980EBE" w:rsidRDefault="00EB56ED" w:rsidP="0063112B">
      <w:pPr>
        <w:rPr>
          <w:sz w:val="22"/>
          <w:szCs w:val="22"/>
          <w:lang w:val="en-GB"/>
        </w:rPr>
      </w:pPr>
      <w:r w:rsidRPr="00EB56ED">
        <w:rPr>
          <w:sz w:val="22"/>
          <w:szCs w:val="22"/>
          <w:lang w:val="en-GB"/>
        </w:rPr>
        <w:t>The following likelihood scale may be used to determine the estimated probability of an unsuccessful forced landing:</w:t>
      </w:r>
    </w:p>
    <w:p w:rsidR="00980EBE" w:rsidRDefault="00980EBE" w:rsidP="0063112B">
      <w:pPr>
        <w:rPr>
          <w:sz w:val="22"/>
          <w:szCs w:val="22"/>
          <w:lang w:val="en-GB"/>
        </w:rPr>
      </w:pPr>
    </w:p>
    <w:tbl>
      <w:tblPr>
        <w:tblStyle w:val="Tabellrutnt"/>
        <w:tblW w:w="0" w:type="auto"/>
        <w:jc w:val="center"/>
        <w:tblLook w:val="04A0"/>
      </w:tblPr>
      <w:tblGrid>
        <w:gridCol w:w="5264"/>
        <w:gridCol w:w="5265"/>
      </w:tblGrid>
      <w:tr w:rsidR="00D6057F" w:rsidTr="00D6057F">
        <w:trPr>
          <w:trHeight w:val="397"/>
          <w:jc w:val="center"/>
        </w:trPr>
        <w:tc>
          <w:tcPr>
            <w:tcW w:w="5264" w:type="dxa"/>
            <w:vAlign w:val="center"/>
          </w:tcPr>
          <w:p w:rsidR="00D6057F" w:rsidRPr="00D6057F" w:rsidRDefault="00D6057F" w:rsidP="00D6057F">
            <w:pPr>
              <w:jc w:val="center"/>
              <w:rPr>
                <w:b/>
                <w:sz w:val="22"/>
                <w:szCs w:val="22"/>
                <w:lang w:val="en-GB"/>
              </w:rPr>
            </w:pPr>
            <w:r w:rsidRPr="00D6057F">
              <w:rPr>
                <w:b/>
                <w:sz w:val="22"/>
                <w:szCs w:val="22"/>
                <w:lang w:val="en-GB"/>
              </w:rPr>
              <w:t>Probability in %</w:t>
            </w:r>
          </w:p>
        </w:tc>
        <w:tc>
          <w:tcPr>
            <w:tcW w:w="5265" w:type="dxa"/>
            <w:vAlign w:val="center"/>
          </w:tcPr>
          <w:p w:rsidR="00D6057F" w:rsidRPr="00D6057F" w:rsidRDefault="00D6057F" w:rsidP="00D6057F">
            <w:pPr>
              <w:jc w:val="center"/>
              <w:rPr>
                <w:b/>
                <w:sz w:val="22"/>
                <w:szCs w:val="22"/>
                <w:lang w:val="en-GB"/>
              </w:rPr>
            </w:pPr>
            <w:r w:rsidRPr="00D6057F">
              <w:rPr>
                <w:b/>
                <w:sz w:val="22"/>
                <w:szCs w:val="22"/>
                <w:lang w:val="en-GB"/>
              </w:rPr>
              <w:t>Description</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sidRPr="00D6057F">
              <w:rPr>
                <w:sz w:val="22"/>
                <w:szCs w:val="22"/>
                <w:lang w:val="en-GB"/>
              </w:rPr>
              <w:t>0</w:t>
            </w:r>
          </w:p>
        </w:tc>
        <w:tc>
          <w:tcPr>
            <w:tcW w:w="5265" w:type="dxa"/>
            <w:vAlign w:val="center"/>
          </w:tcPr>
          <w:p w:rsidR="00D6057F" w:rsidRDefault="00D6057F" w:rsidP="00D6057F">
            <w:pPr>
              <w:jc w:val="center"/>
              <w:rPr>
                <w:sz w:val="22"/>
                <w:szCs w:val="22"/>
                <w:lang w:val="en-GB"/>
              </w:rPr>
            </w:pPr>
            <w:r w:rsidRPr="00D6057F">
              <w:rPr>
                <w:sz w:val="22"/>
                <w:szCs w:val="22"/>
                <w:lang w:val="en-GB"/>
              </w:rPr>
              <w:t>Impossible</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0-1</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Negligible likelihood/remote possibility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lastRenderedPageBreak/>
              <w:t>1-10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Possible but not 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10-35</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Moderately 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35-65</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Possible</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65-90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90-99</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Almost certain</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99-100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Certain</w:t>
            </w:r>
          </w:p>
        </w:tc>
      </w:tr>
    </w:tbl>
    <w:p w:rsidR="005E39F0" w:rsidRDefault="005E39F0" w:rsidP="00D6057F">
      <w:pPr>
        <w:jc w:val="center"/>
        <w:rPr>
          <w:sz w:val="22"/>
          <w:szCs w:val="22"/>
          <w:lang w:val="en-GB"/>
        </w:rPr>
      </w:pPr>
    </w:p>
    <w:p w:rsidR="00E530ED" w:rsidRDefault="00E530ED" w:rsidP="00D6057F">
      <w:pPr>
        <w:jc w:val="center"/>
        <w:rPr>
          <w:sz w:val="22"/>
          <w:szCs w:val="22"/>
          <w:lang w:val="en-GB"/>
        </w:rPr>
      </w:pPr>
    </w:p>
    <w:p w:rsidR="005E39F0" w:rsidRDefault="005E39F0" w:rsidP="005E39F0">
      <w:pPr>
        <w:rPr>
          <w:sz w:val="22"/>
          <w:szCs w:val="22"/>
          <w:highlight w:val="lightGray"/>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SPA.SET-IMC.105(d)(4) SET-IMC operations approval </w:t>
      </w:r>
    </w:p>
    <w:p w:rsidR="005E39F0" w:rsidRPr="005E39F0" w:rsidRDefault="005E39F0" w:rsidP="005E39F0">
      <w:pPr>
        <w:rPr>
          <w:sz w:val="22"/>
          <w:szCs w:val="22"/>
          <w:highlight w:val="lightGray"/>
          <w:lang w:val="en-GB"/>
        </w:rPr>
      </w:pPr>
      <w:r w:rsidRPr="005E39F0">
        <w:rPr>
          <w:sz w:val="22"/>
          <w:szCs w:val="22"/>
          <w:highlight w:val="lightGray"/>
          <w:lang w:val="en-GB"/>
        </w:rPr>
        <w:t xml:space="preserve">CONTINGENCY PROCEDURES </w:t>
      </w:r>
    </w:p>
    <w:p w:rsidR="005E39F0" w:rsidRDefault="005E39F0" w:rsidP="005E39F0">
      <w:pPr>
        <w:rPr>
          <w:sz w:val="22"/>
          <w:szCs w:val="22"/>
          <w:lang w:val="en-GB"/>
        </w:rPr>
      </w:pPr>
    </w:p>
    <w:p w:rsidR="005E39F0" w:rsidRPr="005E39F0" w:rsidRDefault="005E39F0" w:rsidP="005E39F0">
      <w:pPr>
        <w:rPr>
          <w:sz w:val="22"/>
          <w:szCs w:val="22"/>
          <w:lang w:val="en-GB"/>
        </w:rPr>
      </w:pPr>
      <w:r w:rsidRPr="005E39F0">
        <w:rPr>
          <w:sz w:val="22"/>
          <w:szCs w:val="22"/>
          <w:lang w:val="en-GB"/>
        </w:rPr>
        <w:t>When a risk period is used during the take-off or landing phase, the contingency procedures should include appropriate information for the crew on the path to be followed after an engine failure in order to minimise to the greatest extent possible the risk to people on the ground.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415EF4" w:rsidRDefault="00415EF4" w:rsidP="0063112B">
      <w:pPr>
        <w:rPr>
          <w:sz w:val="22"/>
          <w:szCs w:val="22"/>
          <w:lang w:val="en-GB"/>
        </w:rPr>
      </w:pPr>
    </w:p>
    <w:p w:rsidR="00415EF4" w:rsidRDefault="00415EF4">
      <w:pPr>
        <w:overflowPunct/>
        <w:autoSpaceDE/>
        <w:autoSpaceDN/>
        <w:adjustRightInd/>
        <w:textAlignment w:val="auto"/>
        <w:rPr>
          <w:sz w:val="22"/>
          <w:szCs w:val="22"/>
          <w:lang w:val="en-GB"/>
        </w:rPr>
      </w:pPr>
      <w:r>
        <w:rPr>
          <w:sz w:val="22"/>
          <w:szCs w:val="22"/>
          <w:lang w:val="en-GB"/>
        </w:rPr>
        <w:br w:type="page"/>
      </w:r>
    </w:p>
    <w:p w:rsidR="0098592C" w:rsidRPr="006065E7" w:rsidRDefault="006065E7" w:rsidP="0098592C">
      <w:pPr>
        <w:pStyle w:val="CM4"/>
        <w:spacing w:before="60" w:after="60"/>
        <w:rPr>
          <w:rFonts w:ascii="Arial" w:hAnsi="Arial" w:cs="Arial"/>
          <w:b/>
          <w:bCs/>
          <w:color w:val="000000"/>
          <w:lang w:val="en-GB"/>
        </w:rPr>
      </w:pPr>
      <w:r w:rsidRPr="006065E7">
        <w:rPr>
          <w:rFonts w:ascii="Arial" w:hAnsi="Arial" w:cs="Arial"/>
          <w:b/>
          <w:bCs/>
          <w:color w:val="000000"/>
          <w:highlight w:val="cyan"/>
          <w:lang w:val="en-US"/>
        </w:rPr>
        <w:lastRenderedPageBreak/>
        <w:t>SPA.SET-IMC.110</w:t>
      </w:r>
      <w:r w:rsidR="00F10562">
        <w:rPr>
          <w:rFonts w:ascii="Arial" w:hAnsi="Arial" w:cs="Arial"/>
          <w:b/>
          <w:bCs/>
          <w:color w:val="000000"/>
          <w:highlight w:val="cyan"/>
          <w:lang w:val="en-US"/>
        </w:rPr>
        <w:t xml:space="preserve"> </w:t>
      </w:r>
      <w:r w:rsidRPr="006065E7">
        <w:rPr>
          <w:rFonts w:ascii="Arial" w:hAnsi="Arial" w:cs="Arial"/>
          <w:b/>
          <w:bCs/>
          <w:color w:val="000000"/>
          <w:highlight w:val="cyan"/>
          <w:lang w:val="en-US"/>
        </w:rPr>
        <w:t>Equipment requirements for SET-IMC operations</w:t>
      </w:r>
    </w:p>
    <w:p w:rsidR="002F398E" w:rsidRDefault="002F398E" w:rsidP="002F398E">
      <w:pPr>
        <w:rPr>
          <w:lang w:val="en-US"/>
        </w:rPr>
      </w:pPr>
    </w:p>
    <w:p w:rsidR="00411744" w:rsidRDefault="00D555E9" w:rsidP="00D555E9">
      <w:pPr>
        <w:rPr>
          <w:rFonts w:cs="Arial"/>
          <w:color w:val="000000"/>
          <w:szCs w:val="24"/>
          <w:lang w:val="en-US"/>
        </w:rPr>
      </w:pPr>
      <w:r w:rsidRPr="00D555E9">
        <w:rPr>
          <w:rFonts w:cs="Arial"/>
          <w:color w:val="000000"/>
          <w:szCs w:val="24"/>
          <w:lang w:val="en-US"/>
        </w:rPr>
        <w:t>Aeroplanes used for SET-IMC operations shall be equipped with all the following equipment:</w:t>
      </w:r>
    </w:p>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(a) two separate electrical generating systems, each one capable of supplying adequate power to all essential flight instruments, navigation systems and aeroplane systems required for continued flight to the destination or alternate aerodrome;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411744" w:rsidRPr="00D555E9" w:rsidRDefault="00D555E9" w:rsidP="00411744">
      <w:pPr>
        <w:rPr>
          <w:sz w:val="23"/>
          <w:szCs w:val="23"/>
          <w:lang w:val="en-GB"/>
        </w:rPr>
      </w:pPr>
      <w:r w:rsidRPr="00D555E9">
        <w:rPr>
          <w:rFonts w:cs="Arial"/>
          <w:color w:val="000000"/>
          <w:szCs w:val="24"/>
          <w:lang w:val="en-US"/>
        </w:rPr>
        <w:t>(b) two attitude indicators, powered from independent sources;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D555E9" w:rsidRPr="00D555E9" w:rsidRDefault="00D555E9" w:rsidP="00D555E9">
      <w:pPr>
        <w:rPr>
          <w:rFonts w:cs="Arial"/>
          <w:color w:val="000000"/>
          <w:szCs w:val="24"/>
          <w:lang w:val="en-US"/>
        </w:rPr>
      </w:pPr>
      <w:r w:rsidRPr="00D555E9">
        <w:rPr>
          <w:rFonts w:cs="Arial"/>
          <w:color w:val="000000"/>
          <w:szCs w:val="24"/>
          <w:lang w:val="en-US"/>
        </w:rPr>
        <w:t>(c) for passenger operations, a shoulder harness or a safety belt with a diagonal shoulder strap for each passenger seat;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sz w:val="23"/>
          <w:szCs w:val="23"/>
          <w:lang w:val="en-GB"/>
        </w:rPr>
      </w:pPr>
      <w:r w:rsidRPr="00D555E9">
        <w:rPr>
          <w:rFonts w:cs="Arial"/>
          <w:color w:val="000000"/>
          <w:szCs w:val="24"/>
          <w:lang w:val="en-US"/>
        </w:rPr>
        <w:t>(d) airborne weather-detecting equipment;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415EF4" w:rsidRDefault="00415EF4" w:rsidP="00D555E9">
      <w:pPr>
        <w:rPr>
          <w:rFonts w:cs="Arial"/>
          <w:color w:val="000000"/>
          <w:szCs w:val="24"/>
          <w:lang w:val="en-US"/>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D555E9" w:rsidRPr="00D555E9" w:rsidRDefault="00D555E9" w:rsidP="00D555E9">
      <w:pPr>
        <w:rPr>
          <w:sz w:val="23"/>
          <w:szCs w:val="23"/>
          <w:lang w:val="en-GB"/>
        </w:rPr>
      </w:pPr>
      <w:r w:rsidRPr="00D555E9">
        <w:rPr>
          <w:rFonts w:cs="Arial"/>
          <w:color w:val="000000"/>
          <w:szCs w:val="24"/>
          <w:lang w:val="en-US"/>
        </w:rPr>
        <w:lastRenderedPageBreak/>
        <w:t>(e) in a pressurised aeroplane, sufficient supplemental oxygen for all occupants to allow descent, following engine failure at the maximum certificated cruising altitude, at the best range gliding speed and in the best gliding configuration, assumin</w:t>
      </w:r>
      <w:r w:rsidR="00DB6664">
        <w:rPr>
          <w:rFonts w:cs="Arial"/>
          <w:color w:val="000000"/>
          <w:szCs w:val="24"/>
          <w:lang w:val="en-US"/>
        </w:rPr>
        <w:t xml:space="preserve">g the maximum cabin leak rate, </w:t>
      </w:r>
      <w:r w:rsidRPr="00D555E9">
        <w:rPr>
          <w:rFonts w:cs="Arial"/>
          <w:color w:val="000000"/>
          <w:szCs w:val="24"/>
          <w:lang w:val="en-US"/>
        </w:rPr>
        <w:t>until sustained cabin altitud</w:t>
      </w:r>
      <w:r>
        <w:rPr>
          <w:rFonts w:cs="Arial"/>
          <w:color w:val="000000"/>
          <w:szCs w:val="24"/>
          <w:lang w:val="en-US"/>
        </w:rPr>
        <w:t>es below 13 000 ft are reached;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sz w:val="23"/>
          <w:szCs w:val="23"/>
          <w:lang w:val="en-GB"/>
        </w:rPr>
      </w:pPr>
      <w:r w:rsidRPr="00D555E9">
        <w:rPr>
          <w:rFonts w:cs="Arial"/>
          <w:color w:val="000000"/>
          <w:szCs w:val="24"/>
          <w:lang w:val="en-US"/>
        </w:rPr>
        <w:t>(f) an area navigation system capable of being programmed with the positions of landing sites and providing lateral guidance to the flight crew to reach those sites;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(g) a radio altimeter;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(h) a landing light, capable of illuminating the touchdown point on the power-off glide path from 200 ft away;</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411744" w:rsidRDefault="00411744" w:rsidP="00411744">
      <w:pPr>
        <w:rPr>
          <w:lang w:val="en-GB"/>
        </w:rPr>
      </w:pPr>
    </w:p>
    <w:p w:rsidR="00D555E9" w:rsidRPr="00D555E9" w:rsidRDefault="00D555E9" w:rsidP="00D555E9">
      <w:pPr>
        <w:rPr>
          <w:rFonts w:cs="Arial"/>
          <w:color w:val="000000"/>
          <w:szCs w:val="24"/>
          <w:lang w:val="en-US"/>
        </w:rPr>
      </w:pPr>
      <w:r w:rsidRPr="00D555E9">
        <w:rPr>
          <w:rFonts w:cs="Arial"/>
          <w:color w:val="000000"/>
          <w:szCs w:val="24"/>
          <w:lang w:val="en-US"/>
        </w:rPr>
        <w:t>(h) a landing light, capable of illuminating the touchdown point on the power-off glide path from 200 ft away;</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411744">
      <w:pPr>
        <w:rPr>
          <w:sz w:val="19"/>
          <w:szCs w:val="19"/>
          <w:lang w:val="en-GB"/>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362E15" w:rsidRDefault="00D555E9" w:rsidP="00411744">
      <w:pPr>
        <w:rPr>
          <w:rFonts w:cs="Arial"/>
          <w:color w:val="000000"/>
          <w:szCs w:val="24"/>
          <w:lang w:val="en-US"/>
        </w:rPr>
      </w:pPr>
      <w:r w:rsidRPr="00D555E9">
        <w:rPr>
          <w:rFonts w:cs="Arial"/>
          <w:color w:val="000000"/>
          <w:szCs w:val="24"/>
          <w:lang w:val="en-US"/>
        </w:rPr>
        <w:lastRenderedPageBreak/>
        <w:t>(i) an emergency electrical supply system of sufficient capacity and endurance capable of providing power, following the failure of all generated power, to additional loads necessary for all of the following:</w:t>
      </w:r>
    </w:p>
    <w:p w:rsidR="00F66767" w:rsidRDefault="00F66767" w:rsidP="00411744">
      <w:pPr>
        <w:rPr>
          <w:rFonts w:cs="Arial"/>
          <w:color w:val="000000"/>
          <w:szCs w:val="24"/>
          <w:lang w:val="en-US"/>
        </w:rPr>
      </w:pPr>
    </w:p>
    <w:p w:rsidR="00D555E9" w:rsidRPr="00362E15" w:rsidRDefault="00D555E9" w:rsidP="009C5676">
      <w:pPr>
        <w:pStyle w:val="Liststycke"/>
        <w:numPr>
          <w:ilvl w:val="0"/>
          <w:numId w:val="10"/>
        </w:numPr>
        <w:rPr>
          <w:rFonts w:cs="Arial"/>
          <w:color w:val="000000"/>
          <w:szCs w:val="24"/>
          <w:lang w:val="en-US"/>
        </w:rPr>
      </w:pPr>
      <w:r w:rsidRPr="00362E15">
        <w:rPr>
          <w:rFonts w:cs="Arial"/>
          <w:color w:val="000000"/>
          <w:szCs w:val="24"/>
          <w:lang w:val="en-US"/>
        </w:rPr>
        <w:t>the essential flight and area navigation instruments during descent from maximum operating altitude after engine failure;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362E15" w:rsidRDefault="00362E15" w:rsidP="00411744">
      <w:pPr>
        <w:rPr>
          <w:sz w:val="19"/>
          <w:szCs w:val="19"/>
          <w:lang w:val="en-GB"/>
        </w:rPr>
      </w:pPr>
    </w:p>
    <w:p w:rsidR="00411744"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means to provide for one attempt to restart the engine;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if appropriate, the extension of landing gear and flaps;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use of the radio altimeter throughout the landing approach;</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landing light;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lastRenderedPageBreak/>
        <w:t xml:space="preserve">one pitot heater;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sz w:val="19"/>
          <w:szCs w:val="19"/>
          <w:lang w:val="en-GB"/>
        </w:rPr>
      </w:pPr>
    </w:p>
    <w:p w:rsidR="00896752" w:rsidRDefault="00362E15" w:rsidP="009C5676">
      <w:pPr>
        <w:pStyle w:val="Liststycke"/>
        <w:numPr>
          <w:ilvl w:val="0"/>
          <w:numId w:val="10"/>
        </w:numPr>
        <w:rPr>
          <w:rFonts w:cs="Arial"/>
          <w:color w:val="000000"/>
          <w:szCs w:val="24"/>
          <w:lang w:val="en-US"/>
        </w:rPr>
      </w:pPr>
      <w:r w:rsidRPr="00362E15">
        <w:rPr>
          <w:rFonts w:cs="Arial"/>
          <w:color w:val="000000"/>
          <w:szCs w:val="24"/>
          <w:lang w:val="en-US"/>
        </w:rPr>
        <w:t>if installed, the electrical means to give sufficient protection against impairment of the pilot's vision for landing;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Pr="00362E15" w:rsidRDefault="00362E15" w:rsidP="00362E15">
      <w:pPr>
        <w:pStyle w:val="Liststycke"/>
        <w:rPr>
          <w:rFonts w:cs="Arial"/>
          <w:color w:val="000000"/>
          <w:szCs w:val="24"/>
          <w:lang w:val="en-US"/>
        </w:rPr>
      </w:pPr>
    </w:p>
    <w:p w:rsidR="00896752" w:rsidRDefault="00362E15" w:rsidP="00362E15">
      <w:pPr>
        <w:rPr>
          <w:rFonts w:cs="Arial"/>
          <w:color w:val="000000"/>
          <w:szCs w:val="24"/>
          <w:lang w:val="en-US"/>
        </w:rPr>
      </w:pPr>
      <w:r w:rsidRPr="00362E15">
        <w:rPr>
          <w:rFonts w:cs="Arial"/>
          <w:color w:val="000000"/>
          <w:szCs w:val="24"/>
          <w:lang w:val="en-US"/>
        </w:rPr>
        <w:t>(j) an ignition system that activates automatically, or is capable of being operated manually, for take-off, landing, and during flight, in visible moisture;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rPr>
          <w:sz w:val="19"/>
          <w:szCs w:val="19"/>
          <w:lang w:val="en-GB"/>
        </w:rPr>
      </w:pPr>
    </w:p>
    <w:p w:rsidR="00362E15" w:rsidRPr="00362E15" w:rsidRDefault="00362E15" w:rsidP="00362E15">
      <w:pPr>
        <w:rPr>
          <w:rFonts w:cs="Arial"/>
          <w:color w:val="000000"/>
          <w:szCs w:val="24"/>
          <w:lang w:val="en-US"/>
        </w:rPr>
      </w:pPr>
      <w:r w:rsidRPr="00362E15">
        <w:rPr>
          <w:rFonts w:cs="Arial"/>
          <w:color w:val="000000"/>
          <w:szCs w:val="24"/>
          <w:lang w:val="en-US"/>
        </w:rPr>
        <w:t>(k) a means of continuously monitoring the power train lubrication system to detect the presence of debris associated with the imminent failure of a drivetrain component, including a flight crew compartment caution indication;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411744" w:rsidRDefault="00411744" w:rsidP="00411744">
      <w:pPr>
        <w:rPr>
          <w:lang w:val="en-US"/>
        </w:rPr>
      </w:pPr>
    </w:p>
    <w:p w:rsidR="00362E15" w:rsidRPr="00362E15" w:rsidRDefault="00362E15" w:rsidP="00411744">
      <w:pPr>
        <w:rPr>
          <w:rFonts w:cs="Arial"/>
          <w:color w:val="000000"/>
          <w:szCs w:val="24"/>
          <w:lang w:val="en-US"/>
        </w:rPr>
      </w:pPr>
      <w:r w:rsidRPr="00362E15">
        <w:rPr>
          <w:rFonts w:cs="Arial"/>
          <w:color w:val="000000"/>
          <w:szCs w:val="24"/>
          <w:lang w:val="en-US"/>
        </w:rPr>
        <w:t>(l) an emergency engine power control device that permits continuing operation of the engine at a sufficient power range to safely complete the flight in the event of any reasonably probable failure of the fuel control unit.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415EF4" w:rsidRDefault="00415EF4" w:rsidP="00411744">
      <w:pPr>
        <w:rPr>
          <w:lang w:val="en-GB"/>
        </w:rPr>
      </w:pPr>
    </w:p>
    <w:p w:rsidR="00415EF4" w:rsidRDefault="00415EF4">
      <w:pPr>
        <w:overflowPunct/>
        <w:autoSpaceDE/>
        <w:autoSpaceDN/>
        <w:adjustRightInd/>
        <w:textAlignment w:val="auto"/>
        <w:rPr>
          <w:lang w:val="en-GB"/>
        </w:rPr>
      </w:pPr>
      <w:r>
        <w:rPr>
          <w:lang w:val="en-GB"/>
        </w:rPr>
        <w:br w:type="page"/>
      </w:r>
    </w:p>
    <w:p w:rsidR="005E39F0" w:rsidRPr="005E39F0" w:rsidRDefault="005E39F0" w:rsidP="005E39F0">
      <w:pPr>
        <w:rPr>
          <w:sz w:val="22"/>
          <w:szCs w:val="22"/>
          <w:highlight w:val="lightGray"/>
          <w:lang w:val="en-GB"/>
        </w:rPr>
      </w:pPr>
      <w:r w:rsidRPr="005E39F0">
        <w:rPr>
          <w:sz w:val="22"/>
          <w:szCs w:val="22"/>
          <w:highlight w:val="lightGray"/>
          <w:lang w:val="en-GB"/>
        </w:rPr>
        <w:lastRenderedPageBreak/>
        <w:t xml:space="preserve">AMC1 SPA.SET-IMC.110(b) Equipment requirements for SET-IMC operations </w:t>
      </w:r>
    </w:p>
    <w:p w:rsidR="005E39F0" w:rsidRPr="005E39F0" w:rsidRDefault="005E39F0" w:rsidP="005E39F0">
      <w:pPr>
        <w:rPr>
          <w:sz w:val="22"/>
          <w:szCs w:val="22"/>
          <w:highlight w:val="lightGray"/>
          <w:lang w:val="en-GB"/>
        </w:rPr>
      </w:pPr>
      <w:r w:rsidRPr="005E39F0">
        <w:rPr>
          <w:sz w:val="22"/>
          <w:szCs w:val="22"/>
          <w:highlight w:val="lightGray"/>
          <w:lang w:val="en-GB"/>
        </w:rPr>
        <w:t xml:space="preserve">ATTITUDE INDICATORS </w:t>
      </w:r>
    </w:p>
    <w:p w:rsidR="005E39F0" w:rsidRDefault="005E39F0" w:rsidP="005E39F0">
      <w:pPr>
        <w:rPr>
          <w:rFonts w:ascii="Calibri" w:hAnsi="Calibri" w:cs="Calibri"/>
          <w:color w:val="000000"/>
          <w:sz w:val="22"/>
          <w:szCs w:val="22"/>
          <w:lang w:val="en-GB"/>
        </w:rPr>
      </w:pPr>
    </w:p>
    <w:p w:rsidR="000C2D6E" w:rsidRDefault="005E39F0" w:rsidP="005E39F0">
      <w:pPr>
        <w:rPr>
          <w:sz w:val="22"/>
          <w:szCs w:val="22"/>
          <w:lang w:val="en-GB"/>
        </w:rPr>
      </w:pPr>
      <w:r w:rsidRPr="005E39F0">
        <w:rPr>
          <w:sz w:val="22"/>
          <w:szCs w:val="22"/>
          <w:lang w:val="en-GB"/>
        </w:rPr>
        <w:t>A backup or standby attitude indicator built in the glass cockpit installations is an acceptable means of compliance for the second attitude indicator.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highlight w:val="lightGray"/>
          <w:lang w:val="en-GB"/>
        </w:rPr>
      </w:pPr>
    </w:p>
    <w:p w:rsidR="005E39F0" w:rsidRDefault="005E39F0" w:rsidP="005E39F0">
      <w:pPr>
        <w:rPr>
          <w:sz w:val="22"/>
          <w:szCs w:val="22"/>
          <w:highlight w:val="lightGray"/>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SPA.SET-IMC.110(d) Equipment requirements for SET-IMC operations </w:t>
      </w:r>
    </w:p>
    <w:p w:rsidR="005E39F0" w:rsidRPr="005E39F0" w:rsidRDefault="005E39F0" w:rsidP="005E39F0">
      <w:pPr>
        <w:rPr>
          <w:sz w:val="22"/>
          <w:szCs w:val="22"/>
          <w:highlight w:val="lightGray"/>
          <w:lang w:val="en-GB"/>
        </w:rPr>
      </w:pPr>
      <w:r w:rsidRPr="005E39F0">
        <w:rPr>
          <w:sz w:val="22"/>
          <w:szCs w:val="22"/>
          <w:highlight w:val="lightGray"/>
          <w:lang w:val="en-GB"/>
        </w:rPr>
        <w:t xml:space="preserve">AIRBORNE WEATHER-DETECTING EQUIPMENT </w:t>
      </w:r>
    </w:p>
    <w:p w:rsidR="005E39F0" w:rsidRPr="005E39F0" w:rsidRDefault="005E39F0" w:rsidP="005E39F0">
      <w:pPr>
        <w:rPr>
          <w:sz w:val="22"/>
          <w:szCs w:val="22"/>
          <w:lang w:val="en-GB"/>
        </w:rPr>
      </w:pPr>
      <w:r w:rsidRPr="005E39F0">
        <w:rPr>
          <w:sz w:val="22"/>
          <w:szCs w:val="22"/>
          <w:lang w:val="en-GB"/>
        </w:rPr>
        <w:t>The airborne weather-detecting equipment should be an airborne weather radar, as defined in the applicable Certification Specification — European Technical Standard Order (CS-ETSO) issued by the Agency, or equivalent.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lang w:val="en-GB"/>
        </w:rPr>
      </w:pPr>
    </w:p>
    <w:p w:rsidR="00517E7A" w:rsidRDefault="00517E7A" w:rsidP="005E39F0">
      <w:pPr>
        <w:rPr>
          <w:sz w:val="22"/>
          <w:szCs w:val="22"/>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SPA.SET-IMC.110(f) Equipment requirements for SET-IMC operations </w:t>
      </w:r>
    </w:p>
    <w:p w:rsidR="005E39F0" w:rsidRPr="0070744A" w:rsidRDefault="005E39F0" w:rsidP="005E39F0">
      <w:pPr>
        <w:rPr>
          <w:rFonts w:ascii="Calibri" w:hAnsi="Calibri" w:cs="Calibri"/>
          <w:color w:val="000000"/>
          <w:sz w:val="22"/>
          <w:szCs w:val="22"/>
          <w:lang w:val="en-GB"/>
        </w:rPr>
      </w:pPr>
      <w:r w:rsidRPr="005E39F0">
        <w:rPr>
          <w:sz w:val="22"/>
          <w:szCs w:val="22"/>
          <w:highlight w:val="lightGray"/>
          <w:lang w:val="en-GB"/>
        </w:rPr>
        <w:t>AREA NAVIGATION SYSTEM</w:t>
      </w:r>
      <w:r w:rsidRPr="0070744A">
        <w:rPr>
          <w:rFonts w:ascii="Calibri" w:hAnsi="Calibri" w:cs="Calibri"/>
          <w:color w:val="000000"/>
          <w:sz w:val="22"/>
          <w:szCs w:val="22"/>
          <w:lang w:val="en-GB"/>
        </w:rPr>
        <w:t xml:space="preserve"> </w:t>
      </w:r>
    </w:p>
    <w:p w:rsidR="005E39F0" w:rsidRPr="0070744A" w:rsidRDefault="005E39F0" w:rsidP="005E39F0">
      <w:pPr>
        <w:rPr>
          <w:rFonts w:ascii="Calibri" w:hAnsi="Calibri" w:cs="Calibri"/>
          <w:color w:val="000000"/>
          <w:sz w:val="22"/>
          <w:szCs w:val="22"/>
          <w:lang w:val="en-GB"/>
        </w:rPr>
      </w:pPr>
    </w:p>
    <w:p w:rsidR="005E39F0" w:rsidRPr="005E39F0" w:rsidRDefault="005E39F0" w:rsidP="005E39F0">
      <w:pPr>
        <w:rPr>
          <w:sz w:val="22"/>
          <w:szCs w:val="22"/>
          <w:lang w:val="en-GB"/>
        </w:rPr>
      </w:pPr>
      <w:r w:rsidRPr="005E39F0">
        <w:rPr>
          <w:sz w:val="22"/>
          <w:szCs w:val="22"/>
          <w:lang w:val="en-GB"/>
        </w:rPr>
        <w:t>The area navigation system should be based on a global navigation satellite system (GNSS) stand-alone receiver or multi-sensor system, including at least one GNSS sensor, to enable at least required navigation performance approach (RNP APCH) operations without vertical guidance.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lang w:val="en-GB"/>
        </w:rPr>
      </w:pPr>
    </w:p>
    <w:p w:rsidR="00415EF4" w:rsidRDefault="00415EF4">
      <w:pPr>
        <w:overflowPunct/>
        <w:autoSpaceDE/>
        <w:autoSpaceDN/>
        <w:adjustRightInd/>
        <w:textAlignment w:val="auto"/>
        <w:rPr>
          <w:sz w:val="22"/>
          <w:szCs w:val="22"/>
          <w:lang w:val="en-GB"/>
        </w:rPr>
      </w:pPr>
      <w:r>
        <w:rPr>
          <w:sz w:val="22"/>
          <w:szCs w:val="22"/>
          <w:lang w:val="en-GB"/>
        </w:rPr>
        <w:br w:type="page"/>
      </w:r>
    </w:p>
    <w:p w:rsidR="00517E7A" w:rsidRPr="00517E7A" w:rsidRDefault="00517E7A" w:rsidP="00517E7A">
      <w:pPr>
        <w:rPr>
          <w:sz w:val="22"/>
          <w:szCs w:val="22"/>
          <w:highlight w:val="lightGray"/>
          <w:lang w:val="en-GB"/>
        </w:rPr>
      </w:pPr>
      <w:r w:rsidRPr="00517E7A">
        <w:rPr>
          <w:sz w:val="22"/>
          <w:szCs w:val="22"/>
          <w:highlight w:val="lightGray"/>
          <w:lang w:val="en-GB"/>
        </w:rPr>
        <w:lastRenderedPageBreak/>
        <w:t xml:space="preserve">GM1 SPA.SET-IMC.110(f) Equipment requirements for SET-IMC operations </w:t>
      </w:r>
    </w:p>
    <w:p w:rsidR="00517E7A" w:rsidRPr="00517E7A" w:rsidRDefault="00517E7A" w:rsidP="00517E7A">
      <w:pPr>
        <w:rPr>
          <w:sz w:val="22"/>
          <w:szCs w:val="22"/>
          <w:highlight w:val="lightGray"/>
          <w:lang w:val="en-GB"/>
        </w:rPr>
      </w:pPr>
      <w:r w:rsidRPr="00517E7A">
        <w:rPr>
          <w:sz w:val="22"/>
          <w:szCs w:val="22"/>
          <w:highlight w:val="lightGray"/>
          <w:lang w:val="en-GB"/>
        </w:rPr>
        <w:t xml:space="preserve">AREA NAVIGATION SYSTEM </w:t>
      </w:r>
    </w:p>
    <w:p w:rsidR="00517E7A" w:rsidRDefault="00517E7A" w:rsidP="00517E7A">
      <w:pPr>
        <w:rPr>
          <w:sz w:val="22"/>
          <w:szCs w:val="22"/>
          <w:lang w:val="en-GB"/>
        </w:rPr>
      </w:pPr>
    </w:p>
    <w:p w:rsidR="005E39F0" w:rsidRDefault="00517E7A" w:rsidP="00517E7A">
      <w:pPr>
        <w:rPr>
          <w:sz w:val="22"/>
          <w:szCs w:val="22"/>
          <w:lang w:val="en-GB"/>
        </w:rPr>
      </w:pPr>
      <w:r w:rsidRPr="00517E7A">
        <w:rPr>
          <w:sz w:val="22"/>
          <w:szCs w:val="22"/>
          <w:lang w:val="en-GB"/>
        </w:rPr>
        <w:t>Acceptable standards for the area navigation system are ETSO-145/146c, ETSO-C129a, ETSO-C196a or ETSO-C115 issued by the Agency, or equivalent.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517E7A" w:rsidRDefault="00517E7A" w:rsidP="00517E7A">
      <w:pPr>
        <w:rPr>
          <w:sz w:val="22"/>
          <w:szCs w:val="22"/>
          <w:highlight w:val="lightGray"/>
          <w:lang w:val="en-GB"/>
        </w:rPr>
      </w:pPr>
    </w:p>
    <w:p w:rsidR="00517E7A" w:rsidRPr="00517E7A" w:rsidRDefault="00517E7A" w:rsidP="00517E7A">
      <w:pPr>
        <w:rPr>
          <w:sz w:val="22"/>
          <w:szCs w:val="22"/>
          <w:highlight w:val="lightGray"/>
          <w:lang w:val="en-GB"/>
        </w:rPr>
      </w:pPr>
      <w:r w:rsidRPr="00517E7A">
        <w:rPr>
          <w:sz w:val="22"/>
          <w:szCs w:val="22"/>
          <w:highlight w:val="lightGray"/>
          <w:lang w:val="en-GB"/>
        </w:rPr>
        <w:t xml:space="preserve">GM1 SPA.SET-IMC.110(h) Equipment requirements for SET-IMC operations </w:t>
      </w:r>
    </w:p>
    <w:p w:rsidR="00517E7A" w:rsidRPr="00517E7A" w:rsidRDefault="00517E7A" w:rsidP="00517E7A">
      <w:pPr>
        <w:rPr>
          <w:sz w:val="22"/>
          <w:szCs w:val="22"/>
          <w:highlight w:val="lightGray"/>
          <w:lang w:val="en-GB"/>
        </w:rPr>
      </w:pPr>
      <w:r w:rsidRPr="00517E7A">
        <w:rPr>
          <w:sz w:val="22"/>
          <w:szCs w:val="22"/>
          <w:highlight w:val="lightGray"/>
          <w:lang w:val="en-GB"/>
        </w:rPr>
        <w:t xml:space="preserve">LANDING LIGHTS </w:t>
      </w:r>
    </w:p>
    <w:p w:rsidR="00517E7A" w:rsidRDefault="00517E7A" w:rsidP="00517E7A">
      <w:pPr>
        <w:rPr>
          <w:sz w:val="22"/>
          <w:szCs w:val="22"/>
          <w:lang w:val="en-GB"/>
        </w:rPr>
      </w:pPr>
    </w:p>
    <w:p w:rsidR="00517E7A" w:rsidRDefault="00517E7A" w:rsidP="00517E7A">
      <w:pPr>
        <w:rPr>
          <w:sz w:val="22"/>
          <w:szCs w:val="22"/>
          <w:lang w:val="en-GB"/>
        </w:rPr>
      </w:pPr>
      <w:r w:rsidRPr="00517E7A">
        <w:rPr>
          <w:sz w:val="22"/>
          <w:szCs w:val="22"/>
          <w:lang w:val="en-GB"/>
        </w:rPr>
        <w:t xml:space="preserve">In order to demonstrate the compliance of its aeroplane’s landing lights with the 200-ft illumination capability requirement, and in the absence of relevant data available in the aircraft flight manual (AFM), the operator should liaise with the type certificate (TC) holder or supplemental type certificate (STC) holder, as applicable, to obtain a statement of compliance.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517E7A" w:rsidRPr="00517E7A" w:rsidRDefault="00517E7A" w:rsidP="00517E7A">
      <w:pPr>
        <w:rPr>
          <w:sz w:val="22"/>
          <w:szCs w:val="22"/>
          <w:lang w:val="en-GB"/>
        </w:rPr>
      </w:pPr>
    </w:p>
    <w:p w:rsidR="00517E7A" w:rsidRPr="00517E7A" w:rsidRDefault="00517E7A" w:rsidP="00517E7A">
      <w:pPr>
        <w:rPr>
          <w:sz w:val="22"/>
          <w:szCs w:val="22"/>
          <w:highlight w:val="lightGray"/>
          <w:lang w:val="en-GB"/>
        </w:rPr>
      </w:pPr>
      <w:r w:rsidRPr="00517E7A">
        <w:rPr>
          <w:sz w:val="22"/>
          <w:szCs w:val="22"/>
          <w:highlight w:val="lightGray"/>
          <w:lang w:val="en-GB"/>
        </w:rPr>
        <w:t xml:space="preserve">GM1 SPA.SET-IMC.110(i)(7) Equipment requirements for SET-IMC operations </w:t>
      </w:r>
    </w:p>
    <w:p w:rsidR="00517E7A" w:rsidRDefault="00517E7A" w:rsidP="00517E7A">
      <w:pPr>
        <w:rPr>
          <w:sz w:val="22"/>
          <w:szCs w:val="22"/>
          <w:highlight w:val="lightGray"/>
          <w:lang w:val="en-GB"/>
        </w:rPr>
      </w:pPr>
      <w:r w:rsidRPr="00517E7A">
        <w:rPr>
          <w:sz w:val="22"/>
          <w:szCs w:val="22"/>
          <w:highlight w:val="lightGray"/>
          <w:lang w:val="en-GB"/>
        </w:rPr>
        <w:t xml:space="preserve">ELEMENTS AFFECTING PILOT’S VISION FOR LANDING </w:t>
      </w:r>
    </w:p>
    <w:p w:rsidR="00517E7A" w:rsidRPr="00517E7A" w:rsidRDefault="00517E7A" w:rsidP="00517E7A">
      <w:pPr>
        <w:rPr>
          <w:sz w:val="22"/>
          <w:szCs w:val="22"/>
          <w:highlight w:val="lightGray"/>
          <w:lang w:val="en-GB"/>
        </w:rPr>
      </w:pPr>
    </w:p>
    <w:p w:rsidR="00517E7A" w:rsidRDefault="00517E7A" w:rsidP="00517E7A">
      <w:pPr>
        <w:overflowPunct/>
        <w:textAlignment w:val="auto"/>
        <w:rPr>
          <w:rFonts w:ascii="Calibri" w:hAnsi="Calibri" w:cs="Calibri"/>
          <w:color w:val="000000"/>
          <w:sz w:val="22"/>
          <w:szCs w:val="22"/>
          <w:lang w:val="en-GB"/>
        </w:rPr>
      </w:pPr>
      <w:r w:rsidRPr="00517E7A">
        <w:rPr>
          <w:sz w:val="22"/>
          <w:szCs w:val="22"/>
          <w:lang w:val="en-GB"/>
        </w:rPr>
        <w:t>Examples of elements affecting pilot’s vision for landing are rain, ice and window fogging</w:t>
      </w:r>
      <w:r w:rsidRPr="00517E7A">
        <w:rPr>
          <w:rFonts w:ascii="Calibri" w:hAnsi="Calibri" w:cs="Calibri"/>
          <w:color w:val="000000"/>
          <w:sz w:val="22"/>
          <w:szCs w:val="22"/>
          <w:lang w:val="en-GB"/>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033457" w:rsidRDefault="00033457" w:rsidP="00517E7A">
      <w:pPr>
        <w:overflowPunct/>
        <w:textAlignment w:val="auto"/>
        <w:rPr>
          <w:rFonts w:ascii="Calibri" w:hAnsi="Calibri" w:cs="Calibri"/>
          <w:color w:val="000000"/>
          <w:sz w:val="22"/>
          <w:szCs w:val="22"/>
          <w:lang w:val="en-GB"/>
        </w:rPr>
      </w:pPr>
    </w:p>
    <w:p w:rsidR="00033457" w:rsidRDefault="00033457">
      <w:pPr>
        <w:overflowPunct/>
        <w:autoSpaceDE/>
        <w:autoSpaceDN/>
        <w:adjustRightInd/>
        <w:textAlignment w:val="auto"/>
        <w:rPr>
          <w:rFonts w:ascii="Calibri" w:hAnsi="Calibri" w:cs="Calibri"/>
          <w:color w:val="000000"/>
          <w:sz w:val="22"/>
          <w:szCs w:val="22"/>
          <w:lang w:val="en-GB"/>
        </w:rPr>
      </w:pPr>
      <w:r>
        <w:rPr>
          <w:rFonts w:ascii="Calibri" w:hAnsi="Calibri" w:cs="Calibri"/>
          <w:color w:val="000000"/>
          <w:sz w:val="22"/>
          <w:szCs w:val="22"/>
          <w:lang w:val="en-GB"/>
        </w:rPr>
        <w:br w:type="page"/>
      </w:r>
    </w:p>
    <w:p w:rsidR="00517E7A" w:rsidRPr="00517E7A" w:rsidRDefault="00517E7A" w:rsidP="00517E7A">
      <w:pPr>
        <w:rPr>
          <w:sz w:val="22"/>
          <w:szCs w:val="22"/>
          <w:highlight w:val="lightGray"/>
          <w:lang w:val="en-GB"/>
        </w:rPr>
      </w:pPr>
      <w:r w:rsidRPr="00517E7A">
        <w:rPr>
          <w:sz w:val="22"/>
          <w:szCs w:val="22"/>
          <w:highlight w:val="lightGray"/>
          <w:lang w:val="en-GB"/>
        </w:rPr>
        <w:lastRenderedPageBreak/>
        <w:t xml:space="preserve">AMC1 SPA.SET-IMC.110(l) Equipment requirements for SET-IMC operations </w:t>
      </w:r>
    </w:p>
    <w:p w:rsidR="00517E7A" w:rsidRPr="0070744A" w:rsidRDefault="00517E7A" w:rsidP="00517E7A">
      <w:pPr>
        <w:rPr>
          <w:rFonts w:ascii="Calibri" w:hAnsi="Calibri" w:cs="Calibri"/>
          <w:color w:val="000000"/>
          <w:sz w:val="22"/>
          <w:szCs w:val="22"/>
          <w:lang w:val="en-GB"/>
        </w:rPr>
      </w:pPr>
      <w:r w:rsidRPr="00517E7A">
        <w:rPr>
          <w:sz w:val="22"/>
          <w:szCs w:val="22"/>
          <w:highlight w:val="lightGray"/>
          <w:lang w:val="en-GB"/>
        </w:rPr>
        <w:t>EMERGENCY ENGINE POWER CONTROL DEVICE</w:t>
      </w:r>
      <w:r w:rsidRPr="0070744A">
        <w:rPr>
          <w:rFonts w:ascii="Calibri" w:hAnsi="Calibri" w:cs="Calibri"/>
          <w:color w:val="000000"/>
          <w:sz w:val="22"/>
          <w:szCs w:val="22"/>
          <w:lang w:val="en-GB"/>
        </w:rPr>
        <w:t xml:space="preserve"> </w:t>
      </w:r>
    </w:p>
    <w:p w:rsidR="00517E7A" w:rsidRDefault="00517E7A" w:rsidP="00517E7A">
      <w:pPr>
        <w:overflowPunct/>
        <w:textAlignment w:val="auto"/>
        <w:rPr>
          <w:sz w:val="22"/>
          <w:szCs w:val="22"/>
          <w:lang w:val="en-GB"/>
        </w:rPr>
      </w:pPr>
    </w:p>
    <w:p w:rsidR="00517E7A" w:rsidRPr="00517E7A" w:rsidRDefault="00517E7A" w:rsidP="00517E7A">
      <w:pPr>
        <w:overflowPunct/>
        <w:textAlignment w:val="auto"/>
        <w:rPr>
          <w:sz w:val="22"/>
          <w:szCs w:val="22"/>
          <w:lang w:val="en-GB"/>
        </w:rPr>
      </w:pPr>
      <w:r w:rsidRPr="00517E7A">
        <w:rPr>
          <w:sz w:val="22"/>
          <w:szCs w:val="22"/>
          <w:lang w:val="en-GB"/>
        </w:rPr>
        <w:t>The means that allows continuing operation of the engine within a sufficient power range for the flight to be safely completed in the event of any reasonably probable failure/malfunction of the fuel control unit should enable the fuel flow modulation.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033457" w:rsidRDefault="00033457" w:rsidP="00517E7A">
      <w:pPr>
        <w:rPr>
          <w:sz w:val="22"/>
          <w:szCs w:val="22"/>
          <w:lang w:val="en-GB"/>
        </w:rPr>
      </w:pPr>
    </w:p>
    <w:p w:rsidR="00033457" w:rsidRDefault="00033457" w:rsidP="00517E7A">
      <w:pPr>
        <w:rPr>
          <w:sz w:val="22"/>
          <w:szCs w:val="22"/>
          <w:lang w:val="en-GB"/>
        </w:rPr>
      </w:pPr>
    </w:p>
    <w:p w:rsidR="00517E7A" w:rsidRPr="00517E7A" w:rsidRDefault="00517E7A" w:rsidP="00517E7A">
      <w:pPr>
        <w:rPr>
          <w:sz w:val="22"/>
          <w:szCs w:val="22"/>
          <w:lang w:val="en-GB"/>
        </w:rPr>
      </w:pPr>
    </w:p>
    <w:p w:rsidR="0074061C" w:rsidRPr="007C3599" w:rsidRDefault="005E2216" w:rsidP="00B54A2C">
      <w:pPr>
        <w:pStyle w:val="CM4"/>
        <w:spacing w:before="60" w:after="60"/>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88" w:rsidRDefault="00D70A88">
      <w:r>
        <w:separator/>
      </w:r>
    </w:p>
  </w:endnote>
  <w:endnote w:type="continuationSeparator" w:id="0">
    <w:p w:rsidR="00D70A88" w:rsidRDefault="00D7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Pr="006F57B3" w:rsidRDefault="0070744A"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w:t>
    </w:r>
    <w:r w:rsidR="00465FAC">
      <w:rPr>
        <w:sz w:val="14"/>
        <w:lang w:val="en-GB"/>
      </w:rPr>
      <w:t>SPA.SET</w:t>
    </w:r>
    <w:r>
      <w:rPr>
        <w:sz w:val="14"/>
        <w:lang w:val="en-GB"/>
      </w:rPr>
      <w:t>-IMC– Version  2017-03-02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Pr="005E0381" w:rsidRDefault="0070744A"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w:t>
    </w:r>
    <w:r w:rsidR="00465FAC">
      <w:rPr>
        <w:sz w:val="14"/>
        <w:lang w:val="en-GB"/>
      </w:rPr>
      <w:t>SPA.SET</w:t>
    </w:r>
    <w:r>
      <w:rPr>
        <w:sz w:val="14"/>
        <w:lang w:val="en-GB"/>
      </w:rPr>
      <w:t>-IMC- Version 2017-03-02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88" w:rsidRDefault="00D70A88">
      <w:r>
        <w:separator/>
      </w:r>
    </w:p>
  </w:footnote>
  <w:footnote w:type="continuationSeparator" w:id="0">
    <w:p w:rsidR="00D70A88" w:rsidRDefault="00D7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Default="0070744A">
    <w:pPr>
      <w:pStyle w:val="Sidhuvud"/>
      <w:rPr>
        <w:sz w:val="20"/>
        <w:lang w:val="en-GB"/>
      </w:rPr>
    </w:pPr>
    <w:r>
      <w:rPr>
        <w:b/>
        <w:sz w:val="16"/>
        <w:lang w:val="en-GB"/>
      </w:rPr>
      <w:t>Audit reference: TSL</w:t>
    </w:r>
    <w:r>
      <w:rPr>
        <w:sz w:val="16"/>
        <w:lang w:val="en-GB"/>
      </w:rPr>
      <w:t xml:space="preserve"> </w:t>
    </w:r>
    <w:r w:rsidR="009A786E">
      <w:rPr>
        <w:sz w:val="16"/>
        <w:lang w:val="en-GB"/>
      </w:rPr>
      <w:fldChar w:fldCharType="begin"/>
    </w:r>
    <w:r>
      <w:rPr>
        <w:sz w:val="16"/>
        <w:lang w:val="en-GB"/>
      </w:rPr>
      <w:instrText xml:space="preserve">  </w:instrText>
    </w:r>
    <w:r w:rsidR="009A786E">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Default="0070744A"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70744A" w:rsidRDefault="0070744A" w:rsidP="000A40E9">
    <w:pPr>
      <w:pStyle w:val="Sidhuvud"/>
      <w:jc w:val="center"/>
      <w:rPr>
        <w:sz w:val="18"/>
        <w:szCs w:val="18"/>
      </w:rPr>
    </w:pPr>
  </w:p>
  <w:p w:rsidR="0070744A" w:rsidRDefault="0070744A" w:rsidP="000A40E9">
    <w:pPr>
      <w:pStyle w:val="Sidhuvud"/>
      <w:jc w:val="center"/>
      <w:rPr>
        <w:sz w:val="18"/>
        <w:szCs w:val="18"/>
        <w:lang w:val="en-US"/>
      </w:rPr>
    </w:pPr>
    <w:r>
      <w:rPr>
        <w:sz w:val="18"/>
        <w:szCs w:val="18"/>
        <w:lang w:val="en-US"/>
      </w:rPr>
      <w:t>Sweden</w:t>
    </w:r>
  </w:p>
  <w:p w:rsidR="0070744A" w:rsidRDefault="0070744A" w:rsidP="000A40E9">
    <w:pPr>
      <w:pStyle w:val="Sidhuvud"/>
      <w:jc w:val="center"/>
      <w:rPr>
        <w:sz w:val="18"/>
        <w:szCs w:val="18"/>
        <w:lang w:val="en-US"/>
      </w:rPr>
    </w:pPr>
  </w:p>
  <w:p w:rsidR="0070744A" w:rsidRPr="007A4DA0" w:rsidRDefault="0070744A" w:rsidP="000A40E9">
    <w:pPr>
      <w:pStyle w:val="Sidhuvud"/>
      <w:jc w:val="center"/>
      <w:rPr>
        <w:sz w:val="18"/>
        <w:szCs w:val="18"/>
        <w:lang w:val="en-US"/>
      </w:rPr>
    </w:pPr>
    <w:r w:rsidRPr="007A4DA0">
      <w:rPr>
        <w:sz w:val="18"/>
        <w:szCs w:val="18"/>
        <w:lang w:val="en-US"/>
      </w:rPr>
      <w:t>a member of</w:t>
    </w:r>
    <w:r>
      <w:rPr>
        <w:sz w:val="18"/>
        <w:szCs w:val="18"/>
        <w:lang w:val="en-US"/>
      </w:rPr>
      <w:t xml:space="preserve"> the European Union</w:t>
    </w:r>
  </w:p>
  <w:p w:rsidR="0070744A" w:rsidRPr="007A4DA0" w:rsidRDefault="0070744A" w:rsidP="000A40E9">
    <w:pPr>
      <w:pStyle w:val="Sidhuvud"/>
      <w:jc w:val="center"/>
      <w:rPr>
        <w:sz w:val="18"/>
        <w:szCs w:val="18"/>
        <w:lang w:val="en-US"/>
      </w:rPr>
    </w:pPr>
  </w:p>
  <w:p w:rsidR="0070744A" w:rsidRPr="000F71CD" w:rsidRDefault="0070744A">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1">
    <w:nsid w:val="00AE46ED"/>
    <w:multiLevelType w:val="hybridMultilevel"/>
    <w:tmpl w:val="84E6DFAE"/>
    <w:lvl w:ilvl="0" w:tplc="D61EB69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B913DC"/>
    <w:multiLevelType w:val="hybridMultilevel"/>
    <w:tmpl w:val="535C640E"/>
    <w:lvl w:ilvl="0" w:tplc="46B29E6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EED4072"/>
    <w:multiLevelType w:val="hybridMultilevel"/>
    <w:tmpl w:val="08309B92"/>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3F014D"/>
    <w:multiLevelType w:val="hybridMultilevel"/>
    <w:tmpl w:val="6E8A35D6"/>
    <w:lvl w:ilvl="0" w:tplc="4B4AC7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C93273"/>
    <w:multiLevelType w:val="hybridMultilevel"/>
    <w:tmpl w:val="BEE292B4"/>
    <w:lvl w:ilvl="0" w:tplc="64A43FF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CB3FEA"/>
    <w:multiLevelType w:val="hybridMultilevel"/>
    <w:tmpl w:val="7A88259C"/>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A073EFB"/>
    <w:multiLevelType w:val="hybridMultilevel"/>
    <w:tmpl w:val="EA7E7AA8"/>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D104BF"/>
    <w:multiLevelType w:val="hybridMultilevel"/>
    <w:tmpl w:val="878ECC06"/>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DF45C19"/>
    <w:multiLevelType w:val="hybridMultilevel"/>
    <w:tmpl w:val="EBE2EF90"/>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43007CC"/>
    <w:multiLevelType w:val="hybridMultilevel"/>
    <w:tmpl w:val="3F0CFDDC"/>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EB4625"/>
    <w:multiLevelType w:val="hybridMultilevel"/>
    <w:tmpl w:val="3D2AC58A"/>
    <w:lvl w:ilvl="0" w:tplc="20047D4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nsid w:val="27ED6B01"/>
    <w:multiLevelType w:val="hybridMultilevel"/>
    <w:tmpl w:val="9C8C348E"/>
    <w:lvl w:ilvl="0" w:tplc="8A4AD986">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B191B79"/>
    <w:multiLevelType w:val="hybridMultilevel"/>
    <w:tmpl w:val="11D466D0"/>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6">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7">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CF0AF1"/>
    <w:multiLevelType w:val="hybridMultilevel"/>
    <w:tmpl w:val="44EC7DF2"/>
    <w:lvl w:ilvl="0" w:tplc="2CC6EE1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A0448A6"/>
    <w:multiLevelType w:val="hybridMultilevel"/>
    <w:tmpl w:val="73A4B7CA"/>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DFC0FD9"/>
    <w:multiLevelType w:val="hybridMultilevel"/>
    <w:tmpl w:val="395018C2"/>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EF9707A"/>
    <w:multiLevelType w:val="hybridMultilevel"/>
    <w:tmpl w:val="50B0E9F0"/>
    <w:lvl w:ilvl="0" w:tplc="B2C26964">
      <w:start w:val="1"/>
      <w:numFmt w:val="decimal"/>
      <w:lvlText w:val="(%1)"/>
      <w:lvlJc w:val="left"/>
      <w:pPr>
        <w:ind w:left="720" w:hanging="360"/>
      </w:pPr>
      <w:rPr>
        <w:rFonts w:ascii="Arial" w:hAnsi="Arial" w:cs="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D55070"/>
    <w:multiLevelType w:val="hybridMultilevel"/>
    <w:tmpl w:val="47D04684"/>
    <w:lvl w:ilvl="0" w:tplc="83F4A0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2D03603"/>
    <w:multiLevelType w:val="hybridMultilevel"/>
    <w:tmpl w:val="6EECD788"/>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8807941"/>
    <w:multiLevelType w:val="hybridMultilevel"/>
    <w:tmpl w:val="864A6A44"/>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A2E5A64"/>
    <w:multiLevelType w:val="hybridMultilevel"/>
    <w:tmpl w:val="F45AE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19727D6"/>
    <w:multiLevelType w:val="hybridMultilevel"/>
    <w:tmpl w:val="F8B27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C803B1D"/>
    <w:multiLevelType w:val="hybridMultilevel"/>
    <w:tmpl w:val="071E7372"/>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46F122D"/>
    <w:multiLevelType w:val="hybridMultilevel"/>
    <w:tmpl w:val="321E25CE"/>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55A5D99"/>
    <w:multiLevelType w:val="hybridMultilevel"/>
    <w:tmpl w:val="1AE05EFA"/>
    <w:lvl w:ilvl="0" w:tplc="B9F453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A126240"/>
    <w:multiLevelType w:val="hybridMultilevel"/>
    <w:tmpl w:val="DB2CD35C"/>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C1F0A90"/>
    <w:multiLevelType w:val="hybridMultilevel"/>
    <w:tmpl w:val="F4E206E2"/>
    <w:lvl w:ilvl="0" w:tplc="D61EB69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DA156FE"/>
    <w:multiLevelType w:val="hybridMultilevel"/>
    <w:tmpl w:val="2FE00F16"/>
    <w:lvl w:ilvl="0" w:tplc="B9F453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F6D405E"/>
    <w:multiLevelType w:val="hybridMultilevel"/>
    <w:tmpl w:val="81866C20"/>
    <w:lvl w:ilvl="0" w:tplc="8A4AD986">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7"/>
  </w:num>
  <w:num w:numId="5">
    <w:abstractNumId w:val="17"/>
  </w:num>
  <w:num w:numId="6">
    <w:abstractNumId w:val="18"/>
  </w:num>
  <w:num w:numId="7">
    <w:abstractNumId w:val="20"/>
  </w:num>
  <w:num w:numId="8">
    <w:abstractNumId w:val="11"/>
  </w:num>
  <w:num w:numId="9">
    <w:abstractNumId w:val="30"/>
  </w:num>
  <w:num w:numId="10">
    <w:abstractNumId w:val="26"/>
  </w:num>
  <w:num w:numId="11">
    <w:abstractNumId w:val="5"/>
  </w:num>
  <w:num w:numId="12">
    <w:abstractNumId w:val="2"/>
  </w:num>
  <w:num w:numId="13">
    <w:abstractNumId w:val="32"/>
  </w:num>
  <w:num w:numId="14">
    <w:abstractNumId w:val="35"/>
  </w:num>
  <w:num w:numId="15">
    <w:abstractNumId w:val="36"/>
  </w:num>
  <w:num w:numId="16">
    <w:abstractNumId w:val="13"/>
  </w:num>
  <w:num w:numId="17">
    <w:abstractNumId w:val="4"/>
  </w:num>
  <w:num w:numId="18">
    <w:abstractNumId w:val="19"/>
  </w:num>
  <w:num w:numId="19">
    <w:abstractNumId w:val="25"/>
  </w:num>
  <w:num w:numId="20">
    <w:abstractNumId w:val="33"/>
  </w:num>
  <w:num w:numId="21">
    <w:abstractNumId w:val="12"/>
  </w:num>
  <w:num w:numId="22">
    <w:abstractNumId w:val="3"/>
  </w:num>
  <w:num w:numId="23">
    <w:abstractNumId w:val="24"/>
  </w:num>
  <w:num w:numId="24">
    <w:abstractNumId w:val="22"/>
  </w:num>
  <w:num w:numId="25">
    <w:abstractNumId w:val="10"/>
  </w:num>
  <w:num w:numId="26">
    <w:abstractNumId w:val="31"/>
  </w:num>
  <w:num w:numId="27">
    <w:abstractNumId w:val="8"/>
  </w:num>
  <w:num w:numId="28">
    <w:abstractNumId w:val="1"/>
  </w:num>
  <w:num w:numId="29">
    <w:abstractNumId w:val="34"/>
  </w:num>
  <w:num w:numId="30">
    <w:abstractNumId w:val="23"/>
  </w:num>
  <w:num w:numId="31">
    <w:abstractNumId w:val="14"/>
  </w:num>
  <w:num w:numId="32">
    <w:abstractNumId w:val="21"/>
  </w:num>
  <w:num w:numId="33">
    <w:abstractNumId w:val="27"/>
  </w:num>
  <w:num w:numId="34">
    <w:abstractNumId w:val="9"/>
  </w:num>
  <w:num w:numId="35">
    <w:abstractNumId w:val="28"/>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KmcFJGeUn+/pJWYFLBscsx3EsSI=" w:salt="FtPfWs7zk1+sMdYk9IG0Cw=="/>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27937"/>
    <w:rsid w:val="00032D9F"/>
    <w:rsid w:val="00033457"/>
    <w:rsid w:val="0003495C"/>
    <w:rsid w:val="00034B2E"/>
    <w:rsid w:val="000402FF"/>
    <w:rsid w:val="00040E31"/>
    <w:rsid w:val="00045C06"/>
    <w:rsid w:val="00046A21"/>
    <w:rsid w:val="000478BE"/>
    <w:rsid w:val="00051501"/>
    <w:rsid w:val="00053704"/>
    <w:rsid w:val="00057E06"/>
    <w:rsid w:val="0006339A"/>
    <w:rsid w:val="00063D87"/>
    <w:rsid w:val="000644DF"/>
    <w:rsid w:val="000659FB"/>
    <w:rsid w:val="00066960"/>
    <w:rsid w:val="00070F95"/>
    <w:rsid w:val="00074C68"/>
    <w:rsid w:val="00074D70"/>
    <w:rsid w:val="00075034"/>
    <w:rsid w:val="00076524"/>
    <w:rsid w:val="00077F52"/>
    <w:rsid w:val="00082FA1"/>
    <w:rsid w:val="000835CC"/>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1FBF"/>
    <w:rsid w:val="000E4938"/>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3861"/>
    <w:rsid w:val="00135D31"/>
    <w:rsid w:val="001368DC"/>
    <w:rsid w:val="00143D9A"/>
    <w:rsid w:val="001507D3"/>
    <w:rsid w:val="001526BB"/>
    <w:rsid w:val="00153F7C"/>
    <w:rsid w:val="00155E52"/>
    <w:rsid w:val="0016538F"/>
    <w:rsid w:val="0017715A"/>
    <w:rsid w:val="0018528B"/>
    <w:rsid w:val="00190728"/>
    <w:rsid w:val="00190D56"/>
    <w:rsid w:val="00193817"/>
    <w:rsid w:val="001A02C9"/>
    <w:rsid w:val="001A03EF"/>
    <w:rsid w:val="001A2F1A"/>
    <w:rsid w:val="001A4F06"/>
    <w:rsid w:val="001A4FEF"/>
    <w:rsid w:val="001A5780"/>
    <w:rsid w:val="001B4C19"/>
    <w:rsid w:val="001B6EAD"/>
    <w:rsid w:val="001C22EA"/>
    <w:rsid w:val="001C4DA1"/>
    <w:rsid w:val="001C735F"/>
    <w:rsid w:val="001D03B6"/>
    <w:rsid w:val="001D3ED7"/>
    <w:rsid w:val="001D536F"/>
    <w:rsid w:val="001D62B0"/>
    <w:rsid w:val="001E1F8F"/>
    <w:rsid w:val="001E2B4C"/>
    <w:rsid w:val="001E4C74"/>
    <w:rsid w:val="001E7D45"/>
    <w:rsid w:val="001F291B"/>
    <w:rsid w:val="001F7070"/>
    <w:rsid w:val="002005BA"/>
    <w:rsid w:val="00217499"/>
    <w:rsid w:val="002220BE"/>
    <w:rsid w:val="00222E0C"/>
    <w:rsid w:val="00231175"/>
    <w:rsid w:val="002314EF"/>
    <w:rsid w:val="0024093B"/>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77019"/>
    <w:rsid w:val="00280271"/>
    <w:rsid w:val="00280D6B"/>
    <w:rsid w:val="00280E32"/>
    <w:rsid w:val="00281436"/>
    <w:rsid w:val="002835FA"/>
    <w:rsid w:val="002860B9"/>
    <w:rsid w:val="0028625F"/>
    <w:rsid w:val="002915EB"/>
    <w:rsid w:val="0029489C"/>
    <w:rsid w:val="002951BB"/>
    <w:rsid w:val="00296E4C"/>
    <w:rsid w:val="00297A2D"/>
    <w:rsid w:val="002A0F8C"/>
    <w:rsid w:val="002A19CE"/>
    <w:rsid w:val="002A3BED"/>
    <w:rsid w:val="002A3F2E"/>
    <w:rsid w:val="002A4873"/>
    <w:rsid w:val="002A70A9"/>
    <w:rsid w:val="002B030D"/>
    <w:rsid w:val="002B468C"/>
    <w:rsid w:val="002B6BFF"/>
    <w:rsid w:val="002C027E"/>
    <w:rsid w:val="002C68BF"/>
    <w:rsid w:val="002D232D"/>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5185"/>
    <w:rsid w:val="0030524C"/>
    <w:rsid w:val="003101B6"/>
    <w:rsid w:val="0031075A"/>
    <w:rsid w:val="0031253E"/>
    <w:rsid w:val="00314523"/>
    <w:rsid w:val="00331A90"/>
    <w:rsid w:val="00332FDB"/>
    <w:rsid w:val="003332A7"/>
    <w:rsid w:val="00335A76"/>
    <w:rsid w:val="00337760"/>
    <w:rsid w:val="00337A49"/>
    <w:rsid w:val="00337C32"/>
    <w:rsid w:val="00340815"/>
    <w:rsid w:val="003409A5"/>
    <w:rsid w:val="0034178C"/>
    <w:rsid w:val="00343142"/>
    <w:rsid w:val="00344117"/>
    <w:rsid w:val="0034617F"/>
    <w:rsid w:val="003527B2"/>
    <w:rsid w:val="00354831"/>
    <w:rsid w:val="00355DBD"/>
    <w:rsid w:val="0036157B"/>
    <w:rsid w:val="00362E15"/>
    <w:rsid w:val="00362F52"/>
    <w:rsid w:val="00372F02"/>
    <w:rsid w:val="00373BD1"/>
    <w:rsid w:val="003747D6"/>
    <w:rsid w:val="00374AB6"/>
    <w:rsid w:val="003753FB"/>
    <w:rsid w:val="003773C2"/>
    <w:rsid w:val="0037779C"/>
    <w:rsid w:val="003816B3"/>
    <w:rsid w:val="003820A0"/>
    <w:rsid w:val="003853A0"/>
    <w:rsid w:val="00386C81"/>
    <w:rsid w:val="00390CE2"/>
    <w:rsid w:val="00391D89"/>
    <w:rsid w:val="0039302F"/>
    <w:rsid w:val="003942E8"/>
    <w:rsid w:val="003945FA"/>
    <w:rsid w:val="003A1C09"/>
    <w:rsid w:val="003A21B0"/>
    <w:rsid w:val="003A3947"/>
    <w:rsid w:val="003A4139"/>
    <w:rsid w:val="003B1C04"/>
    <w:rsid w:val="003B1CAF"/>
    <w:rsid w:val="003B2FA4"/>
    <w:rsid w:val="003C407B"/>
    <w:rsid w:val="003C44AF"/>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1744"/>
    <w:rsid w:val="00414033"/>
    <w:rsid w:val="00415C16"/>
    <w:rsid w:val="00415EF4"/>
    <w:rsid w:val="004216DE"/>
    <w:rsid w:val="00422CFA"/>
    <w:rsid w:val="00423DC4"/>
    <w:rsid w:val="004347EC"/>
    <w:rsid w:val="004361FC"/>
    <w:rsid w:val="0043775D"/>
    <w:rsid w:val="00446ABD"/>
    <w:rsid w:val="004515E1"/>
    <w:rsid w:val="00454C16"/>
    <w:rsid w:val="00455332"/>
    <w:rsid w:val="00455EB4"/>
    <w:rsid w:val="00462ED9"/>
    <w:rsid w:val="00465FAC"/>
    <w:rsid w:val="00466A3C"/>
    <w:rsid w:val="004677A5"/>
    <w:rsid w:val="00467D66"/>
    <w:rsid w:val="00470E8B"/>
    <w:rsid w:val="004726FD"/>
    <w:rsid w:val="00472D81"/>
    <w:rsid w:val="00473A31"/>
    <w:rsid w:val="00473C8B"/>
    <w:rsid w:val="00474237"/>
    <w:rsid w:val="00474BD8"/>
    <w:rsid w:val="00477AC2"/>
    <w:rsid w:val="0048311D"/>
    <w:rsid w:val="00487D68"/>
    <w:rsid w:val="00490989"/>
    <w:rsid w:val="00494384"/>
    <w:rsid w:val="004A0A44"/>
    <w:rsid w:val="004A6FF2"/>
    <w:rsid w:val="004A764F"/>
    <w:rsid w:val="004B3295"/>
    <w:rsid w:val="004B552D"/>
    <w:rsid w:val="004B62EB"/>
    <w:rsid w:val="004C0270"/>
    <w:rsid w:val="004C6EE0"/>
    <w:rsid w:val="004D2426"/>
    <w:rsid w:val="004D657F"/>
    <w:rsid w:val="004E18F5"/>
    <w:rsid w:val="004E2768"/>
    <w:rsid w:val="004E49E3"/>
    <w:rsid w:val="004F1C8D"/>
    <w:rsid w:val="004F1EC1"/>
    <w:rsid w:val="004F2F46"/>
    <w:rsid w:val="004F4557"/>
    <w:rsid w:val="004F6B63"/>
    <w:rsid w:val="004F7D0A"/>
    <w:rsid w:val="0050395B"/>
    <w:rsid w:val="0050484E"/>
    <w:rsid w:val="005057BD"/>
    <w:rsid w:val="00514178"/>
    <w:rsid w:val="00517A46"/>
    <w:rsid w:val="00517E7A"/>
    <w:rsid w:val="00520491"/>
    <w:rsid w:val="0052522E"/>
    <w:rsid w:val="00525FEC"/>
    <w:rsid w:val="0052770F"/>
    <w:rsid w:val="0053378D"/>
    <w:rsid w:val="0053411A"/>
    <w:rsid w:val="00535DE9"/>
    <w:rsid w:val="0054343A"/>
    <w:rsid w:val="0054522E"/>
    <w:rsid w:val="00545C52"/>
    <w:rsid w:val="005524B5"/>
    <w:rsid w:val="00553162"/>
    <w:rsid w:val="005550AF"/>
    <w:rsid w:val="00555E8E"/>
    <w:rsid w:val="00556332"/>
    <w:rsid w:val="0055719C"/>
    <w:rsid w:val="005579AA"/>
    <w:rsid w:val="005611CD"/>
    <w:rsid w:val="00561709"/>
    <w:rsid w:val="005625A9"/>
    <w:rsid w:val="00571085"/>
    <w:rsid w:val="00571389"/>
    <w:rsid w:val="0057169E"/>
    <w:rsid w:val="00584635"/>
    <w:rsid w:val="0058571D"/>
    <w:rsid w:val="00586F59"/>
    <w:rsid w:val="00590E78"/>
    <w:rsid w:val="0059148D"/>
    <w:rsid w:val="005921CE"/>
    <w:rsid w:val="00594922"/>
    <w:rsid w:val="005959A1"/>
    <w:rsid w:val="005975F4"/>
    <w:rsid w:val="005A0AF3"/>
    <w:rsid w:val="005A4491"/>
    <w:rsid w:val="005A4841"/>
    <w:rsid w:val="005A70E9"/>
    <w:rsid w:val="005B0FDC"/>
    <w:rsid w:val="005B114D"/>
    <w:rsid w:val="005B6CA4"/>
    <w:rsid w:val="005C0195"/>
    <w:rsid w:val="005C0B0D"/>
    <w:rsid w:val="005C3042"/>
    <w:rsid w:val="005C3999"/>
    <w:rsid w:val="005C4313"/>
    <w:rsid w:val="005C4CFD"/>
    <w:rsid w:val="005C746D"/>
    <w:rsid w:val="005D1A98"/>
    <w:rsid w:val="005D2207"/>
    <w:rsid w:val="005D2744"/>
    <w:rsid w:val="005D27EF"/>
    <w:rsid w:val="005D3534"/>
    <w:rsid w:val="005D5E49"/>
    <w:rsid w:val="005D5E80"/>
    <w:rsid w:val="005D5EA6"/>
    <w:rsid w:val="005D6265"/>
    <w:rsid w:val="005D6285"/>
    <w:rsid w:val="005E0381"/>
    <w:rsid w:val="005E138B"/>
    <w:rsid w:val="005E1D91"/>
    <w:rsid w:val="005E2216"/>
    <w:rsid w:val="005E39F0"/>
    <w:rsid w:val="005E7383"/>
    <w:rsid w:val="005F0454"/>
    <w:rsid w:val="005F2C5C"/>
    <w:rsid w:val="005F390A"/>
    <w:rsid w:val="00602750"/>
    <w:rsid w:val="006034A7"/>
    <w:rsid w:val="00605A7F"/>
    <w:rsid w:val="006065E7"/>
    <w:rsid w:val="006066CA"/>
    <w:rsid w:val="00607039"/>
    <w:rsid w:val="006074A0"/>
    <w:rsid w:val="00610791"/>
    <w:rsid w:val="0061306F"/>
    <w:rsid w:val="006147F9"/>
    <w:rsid w:val="0062277F"/>
    <w:rsid w:val="00623397"/>
    <w:rsid w:val="00623457"/>
    <w:rsid w:val="00624E0D"/>
    <w:rsid w:val="00625214"/>
    <w:rsid w:val="00627093"/>
    <w:rsid w:val="00630CF7"/>
    <w:rsid w:val="0063112B"/>
    <w:rsid w:val="0064091C"/>
    <w:rsid w:val="00644C5A"/>
    <w:rsid w:val="006514C4"/>
    <w:rsid w:val="00655FDE"/>
    <w:rsid w:val="00656A57"/>
    <w:rsid w:val="00663CD9"/>
    <w:rsid w:val="006669C4"/>
    <w:rsid w:val="00667148"/>
    <w:rsid w:val="00667290"/>
    <w:rsid w:val="006721F1"/>
    <w:rsid w:val="00672E09"/>
    <w:rsid w:val="00672F8E"/>
    <w:rsid w:val="00674C7D"/>
    <w:rsid w:val="00675ADE"/>
    <w:rsid w:val="00676248"/>
    <w:rsid w:val="00677C85"/>
    <w:rsid w:val="00677F5E"/>
    <w:rsid w:val="00685DA4"/>
    <w:rsid w:val="006929C9"/>
    <w:rsid w:val="00696F8F"/>
    <w:rsid w:val="006971BF"/>
    <w:rsid w:val="006A139D"/>
    <w:rsid w:val="006A148E"/>
    <w:rsid w:val="006A161C"/>
    <w:rsid w:val="006A1870"/>
    <w:rsid w:val="006A2C11"/>
    <w:rsid w:val="006A3A9F"/>
    <w:rsid w:val="006A5C59"/>
    <w:rsid w:val="006B257F"/>
    <w:rsid w:val="006B5374"/>
    <w:rsid w:val="006B6F53"/>
    <w:rsid w:val="006C2890"/>
    <w:rsid w:val="006D044C"/>
    <w:rsid w:val="006D3BD0"/>
    <w:rsid w:val="006D6159"/>
    <w:rsid w:val="006D7BAA"/>
    <w:rsid w:val="006E0D56"/>
    <w:rsid w:val="006E3AEE"/>
    <w:rsid w:val="006E3B43"/>
    <w:rsid w:val="006E43AA"/>
    <w:rsid w:val="006E5C79"/>
    <w:rsid w:val="006E68F8"/>
    <w:rsid w:val="006E7DCA"/>
    <w:rsid w:val="006F09AE"/>
    <w:rsid w:val="006F468E"/>
    <w:rsid w:val="006F53CE"/>
    <w:rsid w:val="006F57B3"/>
    <w:rsid w:val="006F7BDA"/>
    <w:rsid w:val="00700203"/>
    <w:rsid w:val="0070426B"/>
    <w:rsid w:val="00705576"/>
    <w:rsid w:val="00706520"/>
    <w:rsid w:val="0070744A"/>
    <w:rsid w:val="007104D5"/>
    <w:rsid w:val="00710E15"/>
    <w:rsid w:val="00711AF7"/>
    <w:rsid w:val="007143AE"/>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80B43"/>
    <w:rsid w:val="00781758"/>
    <w:rsid w:val="007818C2"/>
    <w:rsid w:val="00782FA4"/>
    <w:rsid w:val="0078406C"/>
    <w:rsid w:val="0078451A"/>
    <w:rsid w:val="00786C7A"/>
    <w:rsid w:val="007914E3"/>
    <w:rsid w:val="00792F84"/>
    <w:rsid w:val="0079342E"/>
    <w:rsid w:val="00793793"/>
    <w:rsid w:val="0079394F"/>
    <w:rsid w:val="00797D14"/>
    <w:rsid w:val="007A3A31"/>
    <w:rsid w:val="007A603C"/>
    <w:rsid w:val="007A6454"/>
    <w:rsid w:val="007A7D78"/>
    <w:rsid w:val="007B117D"/>
    <w:rsid w:val="007B42C1"/>
    <w:rsid w:val="007B5C2D"/>
    <w:rsid w:val="007C1C85"/>
    <w:rsid w:val="007C218E"/>
    <w:rsid w:val="007C3599"/>
    <w:rsid w:val="007C4C58"/>
    <w:rsid w:val="007C52D2"/>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1BB5"/>
    <w:rsid w:val="008042D5"/>
    <w:rsid w:val="00807341"/>
    <w:rsid w:val="00812206"/>
    <w:rsid w:val="0081238D"/>
    <w:rsid w:val="00814525"/>
    <w:rsid w:val="00814EF0"/>
    <w:rsid w:val="00821F83"/>
    <w:rsid w:val="008245B0"/>
    <w:rsid w:val="0082504B"/>
    <w:rsid w:val="0083731F"/>
    <w:rsid w:val="00841267"/>
    <w:rsid w:val="00843B2C"/>
    <w:rsid w:val="00843D8E"/>
    <w:rsid w:val="0084405C"/>
    <w:rsid w:val="008441A0"/>
    <w:rsid w:val="00844A40"/>
    <w:rsid w:val="008455C8"/>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94DD6"/>
    <w:rsid w:val="00895038"/>
    <w:rsid w:val="00896752"/>
    <w:rsid w:val="00896B6B"/>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11241"/>
    <w:rsid w:val="009118D3"/>
    <w:rsid w:val="009173FB"/>
    <w:rsid w:val="00926301"/>
    <w:rsid w:val="009304E1"/>
    <w:rsid w:val="00930E3B"/>
    <w:rsid w:val="00931601"/>
    <w:rsid w:val="00933760"/>
    <w:rsid w:val="00936A3D"/>
    <w:rsid w:val="00940EA0"/>
    <w:rsid w:val="00941A9A"/>
    <w:rsid w:val="00944445"/>
    <w:rsid w:val="00944FD0"/>
    <w:rsid w:val="00955F9B"/>
    <w:rsid w:val="009578B9"/>
    <w:rsid w:val="00957DFD"/>
    <w:rsid w:val="00960697"/>
    <w:rsid w:val="00961C04"/>
    <w:rsid w:val="00963C30"/>
    <w:rsid w:val="00964056"/>
    <w:rsid w:val="009641C5"/>
    <w:rsid w:val="00964DD7"/>
    <w:rsid w:val="00965829"/>
    <w:rsid w:val="009720FF"/>
    <w:rsid w:val="009729F0"/>
    <w:rsid w:val="00974CA5"/>
    <w:rsid w:val="00974F9E"/>
    <w:rsid w:val="00980EBE"/>
    <w:rsid w:val="009818E9"/>
    <w:rsid w:val="0098592C"/>
    <w:rsid w:val="009A0341"/>
    <w:rsid w:val="009A2BB8"/>
    <w:rsid w:val="009A5371"/>
    <w:rsid w:val="009A786E"/>
    <w:rsid w:val="009A7E52"/>
    <w:rsid w:val="009B1A47"/>
    <w:rsid w:val="009B521B"/>
    <w:rsid w:val="009B5CB9"/>
    <w:rsid w:val="009B608E"/>
    <w:rsid w:val="009C1E3D"/>
    <w:rsid w:val="009C4846"/>
    <w:rsid w:val="009C4B7B"/>
    <w:rsid w:val="009C5676"/>
    <w:rsid w:val="009D0D38"/>
    <w:rsid w:val="009D12C4"/>
    <w:rsid w:val="009D1B18"/>
    <w:rsid w:val="009D6899"/>
    <w:rsid w:val="009D7A74"/>
    <w:rsid w:val="009E00A1"/>
    <w:rsid w:val="009E4100"/>
    <w:rsid w:val="009E5088"/>
    <w:rsid w:val="009E5D4A"/>
    <w:rsid w:val="009F00E6"/>
    <w:rsid w:val="009F125F"/>
    <w:rsid w:val="009F3498"/>
    <w:rsid w:val="009F39D7"/>
    <w:rsid w:val="00A029C0"/>
    <w:rsid w:val="00A05551"/>
    <w:rsid w:val="00A06B6F"/>
    <w:rsid w:val="00A10EE9"/>
    <w:rsid w:val="00A15893"/>
    <w:rsid w:val="00A16C5E"/>
    <w:rsid w:val="00A2345A"/>
    <w:rsid w:val="00A24D30"/>
    <w:rsid w:val="00A25D5B"/>
    <w:rsid w:val="00A26502"/>
    <w:rsid w:val="00A316C8"/>
    <w:rsid w:val="00A32863"/>
    <w:rsid w:val="00A332E5"/>
    <w:rsid w:val="00A33D4A"/>
    <w:rsid w:val="00A34030"/>
    <w:rsid w:val="00A35D93"/>
    <w:rsid w:val="00A35DAF"/>
    <w:rsid w:val="00A37013"/>
    <w:rsid w:val="00A40724"/>
    <w:rsid w:val="00A41823"/>
    <w:rsid w:val="00A42169"/>
    <w:rsid w:val="00A43408"/>
    <w:rsid w:val="00A45E45"/>
    <w:rsid w:val="00A50C5D"/>
    <w:rsid w:val="00A51138"/>
    <w:rsid w:val="00A522D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1A4"/>
    <w:rsid w:val="00AC1F97"/>
    <w:rsid w:val="00AC573F"/>
    <w:rsid w:val="00AC7C51"/>
    <w:rsid w:val="00AD1DE2"/>
    <w:rsid w:val="00AD4444"/>
    <w:rsid w:val="00AD474F"/>
    <w:rsid w:val="00AD6988"/>
    <w:rsid w:val="00AD72EF"/>
    <w:rsid w:val="00AE03A1"/>
    <w:rsid w:val="00AE3185"/>
    <w:rsid w:val="00AE321E"/>
    <w:rsid w:val="00AE3D2E"/>
    <w:rsid w:val="00AF14DE"/>
    <w:rsid w:val="00AF4C54"/>
    <w:rsid w:val="00B02294"/>
    <w:rsid w:val="00B027F6"/>
    <w:rsid w:val="00B03AF6"/>
    <w:rsid w:val="00B07071"/>
    <w:rsid w:val="00B144AF"/>
    <w:rsid w:val="00B15C68"/>
    <w:rsid w:val="00B17F8A"/>
    <w:rsid w:val="00B24A2B"/>
    <w:rsid w:val="00B24C60"/>
    <w:rsid w:val="00B358C8"/>
    <w:rsid w:val="00B35EB0"/>
    <w:rsid w:val="00B40663"/>
    <w:rsid w:val="00B4198A"/>
    <w:rsid w:val="00B43072"/>
    <w:rsid w:val="00B46365"/>
    <w:rsid w:val="00B466B5"/>
    <w:rsid w:val="00B547D2"/>
    <w:rsid w:val="00B54A2C"/>
    <w:rsid w:val="00B556B5"/>
    <w:rsid w:val="00B56B75"/>
    <w:rsid w:val="00B574F6"/>
    <w:rsid w:val="00B5780B"/>
    <w:rsid w:val="00B613BE"/>
    <w:rsid w:val="00B61AA7"/>
    <w:rsid w:val="00B6364E"/>
    <w:rsid w:val="00B63A8E"/>
    <w:rsid w:val="00B7385F"/>
    <w:rsid w:val="00B773CE"/>
    <w:rsid w:val="00B77996"/>
    <w:rsid w:val="00B82D60"/>
    <w:rsid w:val="00B841EC"/>
    <w:rsid w:val="00B8522E"/>
    <w:rsid w:val="00B858D2"/>
    <w:rsid w:val="00B910CC"/>
    <w:rsid w:val="00B91A2B"/>
    <w:rsid w:val="00B93731"/>
    <w:rsid w:val="00B969BE"/>
    <w:rsid w:val="00B97EEE"/>
    <w:rsid w:val="00BA1588"/>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70D"/>
    <w:rsid w:val="00BE3DCA"/>
    <w:rsid w:val="00BE6DC4"/>
    <w:rsid w:val="00BE7FD6"/>
    <w:rsid w:val="00BF25E4"/>
    <w:rsid w:val="00BF29E7"/>
    <w:rsid w:val="00BF41F1"/>
    <w:rsid w:val="00C00137"/>
    <w:rsid w:val="00C05CDF"/>
    <w:rsid w:val="00C0737D"/>
    <w:rsid w:val="00C07A5C"/>
    <w:rsid w:val="00C1004D"/>
    <w:rsid w:val="00C10A34"/>
    <w:rsid w:val="00C11236"/>
    <w:rsid w:val="00C12F79"/>
    <w:rsid w:val="00C14291"/>
    <w:rsid w:val="00C142B2"/>
    <w:rsid w:val="00C21E25"/>
    <w:rsid w:val="00C237D1"/>
    <w:rsid w:val="00C237FB"/>
    <w:rsid w:val="00C263C8"/>
    <w:rsid w:val="00C32936"/>
    <w:rsid w:val="00C45036"/>
    <w:rsid w:val="00C4510A"/>
    <w:rsid w:val="00C46AF0"/>
    <w:rsid w:val="00C50CD3"/>
    <w:rsid w:val="00C5168D"/>
    <w:rsid w:val="00C55F4E"/>
    <w:rsid w:val="00C62038"/>
    <w:rsid w:val="00C7398D"/>
    <w:rsid w:val="00C74CDB"/>
    <w:rsid w:val="00C74EDB"/>
    <w:rsid w:val="00C80F47"/>
    <w:rsid w:val="00C820DC"/>
    <w:rsid w:val="00C82423"/>
    <w:rsid w:val="00C826E8"/>
    <w:rsid w:val="00C828AD"/>
    <w:rsid w:val="00C851FC"/>
    <w:rsid w:val="00C85738"/>
    <w:rsid w:val="00C9050B"/>
    <w:rsid w:val="00C912D9"/>
    <w:rsid w:val="00C93386"/>
    <w:rsid w:val="00C93FF2"/>
    <w:rsid w:val="00C954E4"/>
    <w:rsid w:val="00CA0D14"/>
    <w:rsid w:val="00CA2A1E"/>
    <w:rsid w:val="00CA404A"/>
    <w:rsid w:val="00CB2A2E"/>
    <w:rsid w:val="00CB4BED"/>
    <w:rsid w:val="00CB594B"/>
    <w:rsid w:val="00CB5D3F"/>
    <w:rsid w:val="00CB6A5C"/>
    <w:rsid w:val="00CB7073"/>
    <w:rsid w:val="00CC2FE1"/>
    <w:rsid w:val="00CC6673"/>
    <w:rsid w:val="00CC78AF"/>
    <w:rsid w:val="00CC7BA8"/>
    <w:rsid w:val="00CD3390"/>
    <w:rsid w:val="00CD55FE"/>
    <w:rsid w:val="00CD5EAA"/>
    <w:rsid w:val="00CE2766"/>
    <w:rsid w:val="00CE5BA6"/>
    <w:rsid w:val="00CE797F"/>
    <w:rsid w:val="00CF4137"/>
    <w:rsid w:val="00D053E4"/>
    <w:rsid w:val="00D07065"/>
    <w:rsid w:val="00D0717A"/>
    <w:rsid w:val="00D1009C"/>
    <w:rsid w:val="00D205FF"/>
    <w:rsid w:val="00D2076D"/>
    <w:rsid w:val="00D2302B"/>
    <w:rsid w:val="00D23D7D"/>
    <w:rsid w:val="00D30CC0"/>
    <w:rsid w:val="00D31771"/>
    <w:rsid w:val="00D35A78"/>
    <w:rsid w:val="00D37FCC"/>
    <w:rsid w:val="00D407CC"/>
    <w:rsid w:val="00D43EAD"/>
    <w:rsid w:val="00D458FB"/>
    <w:rsid w:val="00D50939"/>
    <w:rsid w:val="00D52411"/>
    <w:rsid w:val="00D52864"/>
    <w:rsid w:val="00D555E9"/>
    <w:rsid w:val="00D57C5E"/>
    <w:rsid w:val="00D6057F"/>
    <w:rsid w:val="00D60739"/>
    <w:rsid w:val="00D61332"/>
    <w:rsid w:val="00D65656"/>
    <w:rsid w:val="00D70A88"/>
    <w:rsid w:val="00D756CA"/>
    <w:rsid w:val="00D808F7"/>
    <w:rsid w:val="00D927CD"/>
    <w:rsid w:val="00D940AA"/>
    <w:rsid w:val="00D94F2B"/>
    <w:rsid w:val="00DA12EE"/>
    <w:rsid w:val="00DA1AA7"/>
    <w:rsid w:val="00DA2A5F"/>
    <w:rsid w:val="00DB08D5"/>
    <w:rsid w:val="00DB0C2A"/>
    <w:rsid w:val="00DB119B"/>
    <w:rsid w:val="00DB19B9"/>
    <w:rsid w:val="00DB2F26"/>
    <w:rsid w:val="00DB504D"/>
    <w:rsid w:val="00DB6664"/>
    <w:rsid w:val="00DB6A7E"/>
    <w:rsid w:val="00DC05FC"/>
    <w:rsid w:val="00DC0A27"/>
    <w:rsid w:val="00DC111D"/>
    <w:rsid w:val="00DC3754"/>
    <w:rsid w:val="00DC6411"/>
    <w:rsid w:val="00DD12FF"/>
    <w:rsid w:val="00DD4D92"/>
    <w:rsid w:val="00DD70FA"/>
    <w:rsid w:val="00DE01B7"/>
    <w:rsid w:val="00DE1B02"/>
    <w:rsid w:val="00DE4927"/>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0ED"/>
    <w:rsid w:val="00E539C6"/>
    <w:rsid w:val="00E54950"/>
    <w:rsid w:val="00E6251E"/>
    <w:rsid w:val="00E6397F"/>
    <w:rsid w:val="00E64E01"/>
    <w:rsid w:val="00E709F3"/>
    <w:rsid w:val="00E70FF1"/>
    <w:rsid w:val="00E710C3"/>
    <w:rsid w:val="00E7245B"/>
    <w:rsid w:val="00E80276"/>
    <w:rsid w:val="00E816CA"/>
    <w:rsid w:val="00E911AE"/>
    <w:rsid w:val="00E91BCA"/>
    <w:rsid w:val="00E93171"/>
    <w:rsid w:val="00E93371"/>
    <w:rsid w:val="00E93980"/>
    <w:rsid w:val="00E95180"/>
    <w:rsid w:val="00EA0ABF"/>
    <w:rsid w:val="00EA20DE"/>
    <w:rsid w:val="00EA24A7"/>
    <w:rsid w:val="00EA5E15"/>
    <w:rsid w:val="00EA65DC"/>
    <w:rsid w:val="00EB4F14"/>
    <w:rsid w:val="00EB56ED"/>
    <w:rsid w:val="00EB6265"/>
    <w:rsid w:val="00EB7ACC"/>
    <w:rsid w:val="00EC0588"/>
    <w:rsid w:val="00EC61DC"/>
    <w:rsid w:val="00ED7519"/>
    <w:rsid w:val="00EE1CDE"/>
    <w:rsid w:val="00EE40CF"/>
    <w:rsid w:val="00EE6A0E"/>
    <w:rsid w:val="00EE6E03"/>
    <w:rsid w:val="00EF1C05"/>
    <w:rsid w:val="00EF2852"/>
    <w:rsid w:val="00F00667"/>
    <w:rsid w:val="00F038BC"/>
    <w:rsid w:val="00F043B3"/>
    <w:rsid w:val="00F100AF"/>
    <w:rsid w:val="00F10562"/>
    <w:rsid w:val="00F1312E"/>
    <w:rsid w:val="00F13EDE"/>
    <w:rsid w:val="00F14C5D"/>
    <w:rsid w:val="00F203B6"/>
    <w:rsid w:val="00F2054B"/>
    <w:rsid w:val="00F21151"/>
    <w:rsid w:val="00F22497"/>
    <w:rsid w:val="00F246DB"/>
    <w:rsid w:val="00F32D87"/>
    <w:rsid w:val="00F3798F"/>
    <w:rsid w:val="00F42FAC"/>
    <w:rsid w:val="00F47336"/>
    <w:rsid w:val="00F513C2"/>
    <w:rsid w:val="00F549F5"/>
    <w:rsid w:val="00F61325"/>
    <w:rsid w:val="00F66767"/>
    <w:rsid w:val="00F67A72"/>
    <w:rsid w:val="00F67DF4"/>
    <w:rsid w:val="00F74A18"/>
    <w:rsid w:val="00F75113"/>
    <w:rsid w:val="00F77982"/>
    <w:rsid w:val="00F77C6F"/>
    <w:rsid w:val="00F82EF2"/>
    <w:rsid w:val="00F908B8"/>
    <w:rsid w:val="00F91B09"/>
    <w:rsid w:val="00F96E7E"/>
    <w:rsid w:val="00FA00F5"/>
    <w:rsid w:val="00FA05FD"/>
    <w:rsid w:val="00FA08E7"/>
    <w:rsid w:val="00FA569B"/>
    <w:rsid w:val="00FB2D92"/>
    <w:rsid w:val="00FB4718"/>
    <w:rsid w:val="00FB47F2"/>
    <w:rsid w:val="00FC06F9"/>
    <w:rsid w:val="00FC1B56"/>
    <w:rsid w:val="00FC28F6"/>
    <w:rsid w:val="00FC2B1E"/>
    <w:rsid w:val="00FC522D"/>
    <w:rsid w:val="00FC55AA"/>
    <w:rsid w:val="00FC7551"/>
    <w:rsid w:val="00FD34E7"/>
    <w:rsid w:val="00FD3592"/>
    <w:rsid w:val="00FD51EE"/>
    <w:rsid w:val="00FD6616"/>
    <w:rsid w:val="00FE0452"/>
    <w:rsid w:val="00FE1845"/>
    <w:rsid w:val="00FE4216"/>
    <w:rsid w:val="00FE539A"/>
    <w:rsid w:val="00FE61ED"/>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1"/>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2"/>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3"/>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4"/>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5"/>
      </w:numPr>
    </w:pPr>
  </w:style>
  <w:style w:type="paragraph" w:customStyle="1" w:styleId="ListNumber1Level2">
    <w:name w:val="List Number 1 (Level 2)"/>
    <w:basedOn w:val="Text1"/>
    <w:rsid w:val="00D2302B"/>
    <w:pPr>
      <w:numPr>
        <w:ilvl w:val="1"/>
        <w:numId w:val="5"/>
      </w:numPr>
    </w:pPr>
  </w:style>
  <w:style w:type="paragraph" w:customStyle="1" w:styleId="ListNumber1Level3">
    <w:name w:val="List Number 1 (Level 3)"/>
    <w:basedOn w:val="Text1"/>
    <w:rsid w:val="00D2302B"/>
    <w:pPr>
      <w:numPr>
        <w:ilvl w:val="2"/>
        <w:numId w:val="5"/>
      </w:numPr>
    </w:pPr>
  </w:style>
  <w:style w:type="paragraph" w:customStyle="1" w:styleId="ListNumber1Level4">
    <w:name w:val="List Number 1 (Level 4)"/>
    <w:basedOn w:val="Text1"/>
    <w:rsid w:val="00D2302B"/>
    <w:pPr>
      <w:numPr>
        <w:ilvl w:val="3"/>
        <w:numId w:val="5"/>
      </w:numPr>
    </w:pPr>
  </w:style>
  <w:style w:type="paragraph" w:styleId="Numreradlista2">
    <w:name w:val="List Number 2"/>
    <w:basedOn w:val="Normal"/>
    <w:rsid w:val="00D2302B"/>
    <w:pPr>
      <w:numPr>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6"/>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9730-BEAF-43BB-BDA5-492AE17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5596</Words>
  <Characters>29664</Characters>
  <Application>Microsoft Office Word</Application>
  <DocSecurity>0</DocSecurity>
  <Lines>247</Lines>
  <Paragraphs>70</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35190</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2017-03-17T08:35:00Z</cp:lastPrinted>
  <dcterms:created xsi:type="dcterms:W3CDTF">2017-03-20T15:12:00Z</dcterms:created>
  <dcterms:modified xsi:type="dcterms:W3CDTF">2017-03-20T15:12:00Z</dcterms:modified>
</cp:coreProperties>
</file>