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9A68E6" w:rsidP="00851F6B">
      <w:pPr>
        <w:jc w:val="center"/>
        <w:rPr>
          <w:rFonts w:cs="Arial"/>
          <w:b/>
          <w:color w:val="FF0000"/>
          <w:sz w:val="40"/>
          <w:szCs w:val="40"/>
          <w:lang w:val="en-GB"/>
        </w:rPr>
      </w:pPr>
      <w:r>
        <w:rPr>
          <w:rFonts w:cs="Arial"/>
          <w:b/>
          <w:color w:val="FF0000"/>
          <w:sz w:val="40"/>
          <w:szCs w:val="40"/>
          <w:lang w:val="en-GB"/>
        </w:rPr>
        <w:t>ETOPS</w:t>
      </w:r>
    </w:p>
    <w:p w:rsidR="00851F6B" w:rsidRPr="00C12F79" w:rsidRDefault="009A68E6" w:rsidP="00851F6B">
      <w:pPr>
        <w:jc w:val="center"/>
        <w:rPr>
          <w:rFonts w:cs="Arial"/>
          <w:b/>
          <w:color w:val="FF0000"/>
          <w:sz w:val="28"/>
          <w:szCs w:val="28"/>
          <w:lang w:val="en-GB"/>
        </w:rPr>
      </w:pPr>
      <w:r>
        <w:rPr>
          <w:rFonts w:cs="Arial"/>
          <w:b/>
          <w:color w:val="FF0000"/>
          <w:sz w:val="28"/>
          <w:szCs w:val="28"/>
          <w:lang w:val="en-GB"/>
        </w:rPr>
        <w:t>Extended Range Operations with two-engined Aeroplanes</w:t>
      </w:r>
      <w:r w:rsidR="00A33D4A" w:rsidRPr="00C12F79">
        <w:rPr>
          <w:rFonts w:cs="Arial"/>
          <w:b/>
          <w:color w:val="FF0000"/>
          <w:sz w:val="28"/>
          <w:szCs w:val="28"/>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EE08C3">
        <w:rPr>
          <w:rFonts w:cs="Arial"/>
          <w:lang w:val="en-GB"/>
        </w:rPr>
        <w:t>7-0</w:t>
      </w:r>
      <w:r w:rsidR="00906F29">
        <w:rPr>
          <w:rFonts w:cs="Arial"/>
          <w:lang w:val="en-GB"/>
        </w:rPr>
        <w:t>7-03</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6E0D56" w:rsidRDefault="006E0D56" w:rsidP="006E0D56">
      <w:pPr>
        <w:rPr>
          <w:rFonts w:cs="Arial"/>
          <w:sz w:val="20"/>
          <w:lang w:val="en-GB"/>
        </w:rPr>
      </w:pPr>
      <w:r>
        <w:rPr>
          <w:rFonts w:cs="Arial"/>
          <w:sz w:val="20"/>
          <w:lang w:val="en-GB"/>
        </w:rPr>
        <w:t>Updated with Commission Regulations:</w:t>
      </w:r>
    </w:p>
    <w:p w:rsidR="006E0D56" w:rsidRPr="001E0B45" w:rsidRDefault="006E0D56" w:rsidP="006E0D56">
      <w:pPr>
        <w:rPr>
          <w:rFonts w:cs="Arial"/>
          <w:sz w:val="20"/>
        </w:rPr>
      </w:pPr>
      <w:r w:rsidRPr="001E0B45">
        <w:rPr>
          <w:rFonts w:cs="Arial"/>
          <w:sz w:val="20"/>
        </w:rPr>
        <w:t xml:space="preserve">(EU) 800/2013, </w:t>
      </w:r>
      <w:r>
        <w:rPr>
          <w:rFonts w:cs="Arial"/>
          <w:sz w:val="20"/>
        </w:rPr>
        <w:t xml:space="preserve">14 </w:t>
      </w:r>
      <w:r w:rsidRPr="001E0B45">
        <w:rPr>
          <w:rFonts w:cs="Arial"/>
          <w:sz w:val="20"/>
        </w:rPr>
        <w:t>Aug 2013 (NCC,NCO)</w:t>
      </w:r>
    </w:p>
    <w:p w:rsidR="006E0D56" w:rsidRPr="001E0B45" w:rsidRDefault="006E0D56" w:rsidP="006E0D56">
      <w:pPr>
        <w:rPr>
          <w:rFonts w:cs="Arial"/>
          <w:sz w:val="20"/>
        </w:rPr>
      </w:pPr>
      <w:r w:rsidRPr="001E0B45">
        <w:rPr>
          <w:rFonts w:cs="Arial"/>
          <w:sz w:val="20"/>
        </w:rPr>
        <w:t xml:space="preserve">(EU) 71/2014, </w:t>
      </w:r>
      <w:r>
        <w:rPr>
          <w:rFonts w:cs="Arial"/>
          <w:sz w:val="20"/>
        </w:rPr>
        <w:t>27</w:t>
      </w:r>
      <w:r w:rsidRPr="001E0B45">
        <w:rPr>
          <w:rFonts w:cs="Arial"/>
          <w:sz w:val="20"/>
        </w:rPr>
        <w:t>Jan 2014 (OSD)</w:t>
      </w:r>
    </w:p>
    <w:p w:rsidR="006E0D56" w:rsidRPr="007C608B" w:rsidRDefault="006E0D56" w:rsidP="006E0D56">
      <w:pPr>
        <w:rPr>
          <w:rFonts w:cs="Arial"/>
          <w:sz w:val="20"/>
          <w:lang w:val="en-GB"/>
        </w:rPr>
      </w:pPr>
      <w:r w:rsidRPr="007C608B">
        <w:rPr>
          <w:rFonts w:cs="Arial"/>
          <w:sz w:val="20"/>
          <w:lang w:val="en-GB"/>
        </w:rPr>
        <w:t>(EU) 83/2014, 29 Jan 2014 (FTL)</w:t>
      </w:r>
    </w:p>
    <w:p w:rsidR="006E0D56" w:rsidRDefault="006E0D56" w:rsidP="006E0D56">
      <w:pPr>
        <w:rPr>
          <w:rFonts w:cs="Arial"/>
          <w:sz w:val="20"/>
          <w:lang w:val="en-GB"/>
        </w:rPr>
      </w:pPr>
      <w:r>
        <w:rPr>
          <w:rFonts w:cs="Arial"/>
          <w:sz w:val="20"/>
          <w:lang w:val="en-GB"/>
        </w:rPr>
        <w:t>(EU) 379/2014, 7 Apr 2014 (SPO, CAT sailplanes &amp; balloons, CAT A-A)</w:t>
      </w:r>
    </w:p>
    <w:p w:rsidR="006E0D56" w:rsidRPr="00E10409" w:rsidRDefault="006E0D56" w:rsidP="006E0D56">
      <w:pPr>
        <w:rPr>
          <w:rFonts w:cs="Arial"/>
          <w:sz w:val="20"/>
        </w:rPr>
      </w:pPr>
      <w:r w:rsidRPr="00E10409">
        <w:rPr>
          <w:rFonts w:cs="Arial"/>
          <w:sz w:val="20"/>
        </w:rPr>
        <w:t xml:space="preserve">(EU) 2015/140, </w:t>
      </w:r>
      <w:r>
        <w:rPr>
          <w:rFonts w:cs="Arial"/>
          <w:sz w:val="20"/>
        </w:rPr>
        <w:t>29 Jan 2015 (Sterile flight deck)</w:t>
      </w:r>
    </w:p>
    <w:p w:rsidR="006E0D56" w:rsidRPr="00E10409" w:rsidRDefault="006E0D56" w:rsidP="006E0D56">
      <w:pPr>
        <w:rPr>
          <w:rFonts w:cs="Arial"/>
          <w:sz w:val="20"/>
        </w:rPr>
      </w:pPr>
      <w:r w:rsidRPr="00E10409">
        <w:rPr>
          <w:rFonts w:cs="Arial"/>
          <w:sz w:val="20"/>
        </w:rPr>
        <w:t xml:space="preserve">(EU) 2015/640, </w:t>
      </w:r>
      <w:r>
        <w:rPr>
          <w:rFonts w:cs="Arial"/>
          <w:sz w:val="20"/>
        </w:rPr>
        <w:t>23 Apr 2015 (Part 26)</w:t>
      </w:r>
    </w:p>
    <w:p w:rsidR="006E0D56" w:rsidRPr="00E10409" w:rsidRDefault="006E0D56" w:rsidP="006E0D56">
      <w:pPr>
        <w:rPr>
          <w:rFonts w:cs="Arial"/>
          <w:sz w:val="20"/>
        </w:rPr>
      </w:pPr>
      <w:r w:rsidRPr="00E10409">
        <w:rPr>
          <w:rFonts w:cs="Arial"/>
          <w:sz w:val="20"/>
        </w:rPr>
        <w:t xml:space="preserve">(EU) 2015/1329, </w:t>
      </w:r>
      <w:r>
        <w:rPr>
          <w:rFonts w:cs="Arial"/>
          <w:sz w:val="20"/>
        </w:rPr>
        <w:t xml:space="preserve">31 Jul 2015 </w:t>
      </w:r>
    </w:p>
    <w:p w:rsidR="006E0D56" w:rsidRDefault="006E0D56" w:rsidP="006E0D56">
      <w:pPr>
        <w:rPr>
          <w:rFonts w:cs="Arial"/>
          <w:sz w:val="20"/>
          <w:lang w:val="en-GB"/>
        </w:rPr>
      </w:pPr>
      <w:r>
        <w:rPr>
          <w:rFonts w:cs="Arial"/>
          <w:sz w:val="20"/>
          <w:lang w:val="en-GB"/>
        </w:rPr>
        <w:t>(EU) 2015/2338, 16 Dec 2015 (Flight recordings)</w:t>
      </w:r>
    </w:p>
    <w:p w:rsidR="00EE08C3" w:rsidRDefault="00EE08C3" w:rsidP="006E0D56">
      <w:pPr>
        <w:rPr>
          <w:rFonts w:cs="Arial"/>
          <w:sz w:val="20"/>
          <w:lang w:val="en-GB"/>
        </w:rPr>
      </w:pPr>
      <w:r>
        <w:rPr>
          <w:rFonts w:cs="Arial"/>
          <w:sz w:val="20"/>
          <w:lang w:val="en-GB"/>
        </w:rPr>
        <w:t>(EU) 2016/1199, 23 Jul 2016 (PBN, HOFO, Aeronautical data)</w:t>
      </w:r>
    </w:p>
    <w:p w:rsidR="00906F29" w:rsidRDefault="00906F29" w:rsidP="006E0D56">
      <w:pPr>
        <w:rPr>
          <w:rFonts w:cs="Arial"/>
          <w:sz w:val="20"/>
          <w:lang w:val="en-GB"/>
        </w:rPr>
      </w:pPr>
      <w:r>
        <w:rPr>
          <w:rFonts w:cs="Arial"/>
          <w:sz w:val="20"/>
          <w:lang w:val="en-GB"/>
        </w:rPr>
        <w:t xml:space="preserve">(EU) 2017/363, </w:t>
      </w:r>
      <w:r w:rsidR="00304D23">
        <w:rPr>
          <w:rFonts w:cs="Arial"/>
          <w:sz w:val="20"/>
          <w:lang w:val="en-GB"/>
        </w:rPr>
        <w:t>01 Mar 2017 (SET-IMC, DG training, Non-</w:t>
      </w:r>
      <w:proofErr w:type="spellStart"/>
      <w:r w:rsidR="00304D23">
        <w:rPr>
          <w:rFonts w:cs="Arial"/>
          <w:sz w:val="20"/>
          <w:lang w:val="en-GB"/>
        </w:rPr>
        <w:t>comm</w:t>
      </w:r>
      <w:proofErr w:type="spellEnd"/>
      <w:r w:rsidR="00304D23">
        <w:rPr>
          <w:rFonts w:cs="Arial"/>
          <w:sz w:val="20"/>
          <w:lang w:val="en-GB"/>
        </w:rPr>
        <w:t xml:space="preserve"> SPO, NCC, non-</w:t>
      </w:r>
      <w:proofErr w:type="spellStart"/>
      <w:r w:rsidR="00304D23">
        <w:rPr>
          <w:rFonts w:cs="Arial"/>
          <w:sz w:val="20"/>
          <w:lang w:val="en-GB"/>
        </w:rPr>
        <w:t>comm</w:t>
      </w:r>
      <w:proofErr w:type="spellEnd"/>
      <w:r w:rsidR="00304D23">
        <w:rPr>
          <w:rFonts w:cs="Arial"/>
          <w:sz w:val="20"/>
          <w:lang w:val="en-GB"/>
        </w:rPr>
        <w:t xml:space="preserve"> SPO)</w:t>
      </w:r>
    </w:p>
    <w:p w:rsidR="006E0D56" w:rsidRDefault="006E0D56" w:rsidP="006E0D56">
      <w:pPr>
        <w:rPr>
          <w:rFonts w:cs="Arial"/>
          <w:sz w:val="20"/>
          <w:lang w:val="en-GB"/>
        </w:rPr>
      </w:pPr>
    </w:p>
    <w:p w:rsidR="006E0D56" w:rsidRDefault="006E0D56" w:rsidP="006E0D56">
      <w:pPr>
        <w:rPr>
          <w:rFonts w:cs="Arial"/>
          <w:sz w:val="20"/>
          <w:lang w:val="en-GB"/>
        </w:rPr>
      </w:pPr>
      <w:r>
        <w:rPr>
          <w:rFonts w:cs="Arial"/>
          <w:sz w:val="20"/>
          <w:lang w:val="en-GB"/>
        </w:rPr>
        <w:t>Updated with ED-Decisions (AMC/GM):</w:t>
      </w:r>
    </w:p>
    <w:p w:rsidR="0061306F" w:rsidRPr="00896752" w:rsidRDefault="006E0D56" w:rsidP="006E0D56">
      <w:pPr>
        <w:rPr>
          <w:rFonts w:cs="Arial"/>
          <w:sz w:val="20"/>
        </w:rPr>
      </w:pPr>
      <w:r>
        <w:rPr>
          <w:rFonts w:cs="Arial"/>
          <w:sz w:val="20"/>
          <w:lang w:val="en-GB"/>
        </w:rPr>
        <w:t>2012/019/R, 2013/020/R, 2015/022/R</w:t>
      </w:r>
      <w:r w:rsidR="00EE08C3">
        <w:rPr>
          <w:rFonts w:cs="Arial"/>
          <w:sz w:val="20"/>
          <w:lang w:val="en-GB"/>
        </w:rPr>
        <w:t xml:space="preserve">, </w:t>
      </w:r>
      <w:r w:rsidR="0098686F">
        <w:rPr>
          <w:rFonts w:cs="Arial"/>
          <w:sz w:val="20"/>
          <w:lang w:val="en-GB"/>
        </w:rPr>
        <w:t>2016/020/R, 2016/022/R</w:t>
      </w:r>
    </w:p>
    <w:p w:rsidR="002915EB" w:rsidRPr="00896752" w:rsidRDefault="002915EB" w:rsidP="002835FA">
      <w:pPr>
        <w:rPr>
          <w:rFonts w:cs="Arial"/>
          <w:sz w:val="20"/>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5755B7"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5755B7"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5755B7"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5755B7" w:rsidRPr="00D31771">
              <w:rPr>
                <w:rFonts w:cs="Arial"/>
                <w:lang w:val="en-GB"/>
              </w:rPr>
            </w:r>
            <w:r w:rsidR="005755B7"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5755B7"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5755B7"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5755B7"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5755B7"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5755B7"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4E49E3" w:rsidRDefault="004E49E3"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Default="00FA08E7" w:rsidP="00FA08E7">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 </w:t>
      </w:r>
      <w:r w:rsidR="00605A7F">
        <w:rPr>
          <w:rFonts w:cs="Arial"/>
          <w:bCs/>
          <w:sz w:val="22"/>
          <w:szCs w:val="22"/>
        </w:rPr>
        <w:t>Minimum Navigation Performance Specifications</w:t>
      </w:r>
      <w:r w:rsidR="00FC55AA">
        <w:rPr>
          <w:rFonts w:cs="Arial"/>
          <w:bCs/>
          <w:sz w:val="22"/>
          <w:szCs w:val="22"/>
        </w:rPr>
        <w:t xml:space="preserve">, </w:t>
      </w:r>
      <w:r w:rsidR="00397189">
        <w:rPr>
          <w:rFonts w:cs="Arial"/>
          <w:bCs/>
          <w:sz w:val="22"/>
          <w:szCs w:val="22"/>
        </w:rPr>
        <w:t>ETOPS</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p>
    <w:p w:rsidR="003B1CAF" w:rsidRPr="00E70FF1" w:rsidRDefault="003B1CAF" w:rsidP="00FA08E7">
      <w:pPr>
        <w:pStyle w:val="Brdtext21"/>
        <w:tabs>
          <w:tab w:val="left" w:pos="709"/>
          <w:tab w:val="left" w:pos="993"/>
        </w:tabs>
        <w:ind w:left="0"/>
        <w:rPr>
          <w:rFonts w:cs="Arial"/>
          <w:bCs/>
          <w:sz w:val="22"/>
          <w:szCs w:val="22"/>
        </w:rPr>
      </w:pP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w:t>
      </w:r>
      <w:r w:rsidR="00555E8E">
        <w:rPr>
          <w:rFonts w:cs="Arial"/>
          <w:sz w:val="16"/>
          <w:szCs w:val="16"/>
          <w:lang w:val="en-GB"/>
        </w:rPr>
        <w:t>/CS</w:t>
      </w:r>
      <w:r w:rsidRPr="007F1628">
        <w:rPr>
          <w:rFonts w:cs="Arial"/>
          <w:sz w:val="16"/>
          <w:szCs w:val="16"/>
          <w:lang w:val="en-GB"/>
        </w:rPr>
        <w:t xml:space="preserve">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E70FF1"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E70FF1">
        <w:rPr>
          <w:rFonts w:cs="Arial"/>
          <w:bCs/>
          <w:sz w:val="16"/>
          <w:lang w:val="en-GB"/>
        </w:rPr>
        <w:t>4.</w:t>
      </w:r>
      <w:r w:rsidRPr="00E70FF1">
        <w:rPr>
          <w:rFonts w:cs="Arial"/>
          <w:bCs/>
          <w:sz w:val="16"/>
          <w:lang w:val="en-GB"/>
        </w:rPr>
        <w:tab/>
      </w:r>
      <w:r w:rsidRPr="00E70FF1">
        <w:rPr>
          <w:rFonts w:cs="Arial"/>
          <w:b/>
          <w:bCs/>
          <w:sz w:val="16"/>
          <w:lang w:val="en-GB"/>
        </w:rPr>
        <w:t>R</w:t>
      </w:r>
      <w:r w:rsidRPr="00E70FF1">
        <w:rPr>
          <w:rFonts w:cs="Arial"/>
          <w:bCs/>
          <w:sz w:val="16"/>
          <w:lang w:val="en-GB"/>
        </w:rPr>
        <w:t xml:space="preserve"> means </w:t>
      </w:r>
      <w:r w:rsidR="006F57B3" w:rsidRPr="00E70FF1">
        <w:rPr>
          <w:rFonts w:cs="Arial"/>
          <w:bCs/>
          <w:sz w:val="16"/>
          <w:lang w:val="en-GB"/>
        </w:rPr>
        <w:t>Remark</w:t>
      </w:r>
      <w:r w:rsidRPr="00E70FF1">
        <w:rPr>
          <w:rFonts w:cs="Arial"/>
          <w:bCs/>
          <w:sz w:val="16"/>
          <w:lang w:val="en-GB"/>
        </w:rPr>
        <w:t>.</w:t>
      </w:r>
    </w:p>
    <w:p w:rsidR="00B556B5" w:rsidRPr="00E70FF1" w:rsidRDefault="00B556B5" w:rsidP="00851F6B">
      <w:pPr>
        <w:pStyle w:val="Brdtext21"/>
        <w:tabs>
          <w:tab w:val="left" w:pos="709"/>
          <w:tab w:val="left" w:pos="993"/>
        </w:tabs>
        <w:ind w:left="0"/>
        <w:rPr>
          <w:rFonts w:cs="Arial"/>
          <w:bCs/>
          <w:sz w:val="16"/>
        </w:rPr>
      </w:pPr>
    </w:p>
    <w:p w:rsidR="00963C30" w:rsidRDefault="00B556B5" w:rsidP="00727D1B">
      <w:pPr>
        <w:tabs>
          <w:tab w:val="left" w:pos="993"/>
          <w:tab w:val="left" w:pos="8080"/>
        </w:tabs>
        <w:ind w:left="709" w:hanging="709"/>
        <w:rPr>
          <w:rFonts w:cs="Arial"/>
          <w:bCs/>
          <w:sz w:val="16"/>
          <w:lang w:val="en-GB"/>
        </w:rPr>
      </w:pPr>
      <w:r w:rsidRPr="00E70FF1">
        <w:rPr>
          <w:rFonts w:cs="Arial"/>
          <w:bCs/>
          <w:sz w:val="16"/>
          <w:lang w:val="en-GB"/>
        </w:rPr>
        <w:t>.</w:t>
      </w:r>
    </w:p>
    <w:p w:rsidR="00736BB1" w:rsidRDefault="00736BB1" w:rsidP="00727D1B">
      <w:pPr>
        <w:tabs>
          <w:tab w:val="left" w:pos="993"/>
          <w:tab w:val="left" w:pos="8080"/>
        </w:tabs>
        <w:ind w:left="709" w:hanging="709"/>
        <w:rPr>
          <w:rFonts w:cs="Arial"/>
          <w:bCs/>
          <w:sz w:val="16"/>
          <w:lang w:val="en-GB"/>
        </w:rPr>
      </w:pPr>
    </w:p>
    <w:p w:rsidR="00963C30" w:rsidRDefault="00963C30"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963C30" w:rsidTr="00963C30">
        <w:tc>
          <w:tcPr>
            <w:tcW w:w="10031" w:type="dxa"/>
          </w:tcPr>
          <w:p w:rsidR="00963C30" w:rsidRPr="006B662F" w:rsidRDefault="00963C30" w:rsidP="00963C30">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963C30" w:rsidTr="00963C30">
        <w:tc>
          <w:tcPr>
            <w:tcW w:w="10031" w:type="dxa"/>
          </w:tcPr>
          <w:p w:rsidR="00963C30" w:rsidRPr="00160DC1" w:rsidRDefault="00963C30" w:rsidP="00963C30">
            <w:pPr>
              <w:tabs>
                <w:tab w:val="left" w:pos="993"/>
                <w:tab w:val="left" w:pos="8080"/>
              </w:tabs>
              <w:rPr>
                <w:rFonts w:cs="Arial"/>
                <w:bCs/>
                <w:sz w:val="22"/>
                <w:szCs w:val="22"/>
                <w:lang w:val="en-GB"/>
              </w:rPr>
            </w:pP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EASA Form 2, signed by Accountable Manager</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963C30" w:rsidRPr="0066730E" w:rsidRDefault="00963C30" w:rsidP="00963C30">
            <w:pPr>
              <w:pStyle w:val="Liststycke"/>
              <w:tabs>
                <w:tab w:val="left" w:pos="993"/>
                <w:tab w:val="left" w:pos="8080"/>
              </w:tabs>
              <w:rPr>
                <w:rFonts w:cs="Arial"/>
                <w:bCs/>
                <w:sz w:val="22"/>
                <w:szCs w:val="22"/>
                <w:lang w:val="en-GB"/>
              </w:rPr>
            </w:pPr>
          </w:p>
        </w:tc>
      </w:tr>
    </w:tbl>
    <w:p w:rsidR="00963C30" w:rsidRPr="00E70FF1" w:rsidRDefault="00963C30"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sectPr w:rsidR="008F6A54" w:rsidRPr="00E70FF1"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6721F1" w:rsidRDefault="006721F1" w:rsidP="001D536F">
      <w:pPr>
        <w:pStyle w:val="CM4"/>
        <w:spacing w:before="60" w:after="60"/>
        <w:rPr>
          <w:rFonts w:ascii="Arial" w:hAnsi="Arial" w:cs="Arial"/>
          <w:b/>
          <w:bCs/>
          <w:color w:val="000000"/>
          <w:lang w:val="en-US"/>
        </w:rPr>
      </w:pPr>
    </w:p>
    <w:p w:rsidR="001D536F" w:rsidRPr="00851F6B" w:rsidRDefault="006721F1" w:rsidP="001D536F">
      <w:pPr>
        <w:pStyle w:val="CM4"/>
        <w:spacing w:before="60" w:after="60"/>
        <w:rPr>
          <w:rFonts w:ascii="Arial" w:hAnsi="Arial" w:cs="Arial"/>
          <w:color w:val="000000"/>
          <w:lang w:val="en-US"/>
        </w:rPr>
      </w:pPr>
      <w:r w:rsidRPr="00896752">
        <w:rPr>
          <w:rFonts w:ascii="Arial" w:hAnsi="Arial" w:cs="Arial"/>
          <w:b/>
          <w:bCs/>
          <w:color w:val="000000"/>
          <w:highlight w:val="cyan"/>
          <w:lang w:val="en-US"/>
        </w:rPr>
        <w:t>SPA.GEN.100 Competent authority</w:t>
      </w:r>
      <w:r w:rsidRPr="006721F1">
        <w:rPr>
          <w:b/>
          <w:bCs/>
          <w:sz w:val="23"/>
          <w:szCs w:val="23"/>
          <w:lang w:val="en-GB"/>
        </w:rPr>
        <w:t xml:space="preserve"> </w:t>
      </w:r>
      <w:r w:rsidR="001D536F" w:rsidRPr="00851F6B">
        <w:rPr>
          <w:rFonts w:ascii="Arial" w:hAnsi="Arial" w:cs="Arial"/>
          <w:b/>
          <w:bCs/>
          <w:color w:val="000000"/>
          <w:lang w:val="en-US"/>
        </w:rPr>
        <w:t xml:space="preserve"> </w:t>
      </w:r>
    </w:p>
    <w:p w:rsidR="009A0341" w:rsidRDefault="009A0341" w:rsidP="00BC6353">
      <w:pPr>
        <w:pStyle w:val="CM4"/>
        <w:spacing w:before="60" w:after="60"/>
        <w:rPr>
          <w:rFonts w:ascii="Arial" w:hAnsi="Arial" w:cs="Arial"/>
          <w:color w:val="000000"/>
          <w:lang w:val="en-US"/>
        </w:rPr>
      </w:pPr>
    </w:p>
    <w:p w:rsidR="006721F1" w:rsidRP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(a) The competent authority for issuing a specific approval shall be: </w:t>
      </w:r>
    </w:p>
    <w:p w:rsidR="006721F1" w:rsidRPr="0098686F" w:rsidRDefault="006721F1" w:rsidP="0098686F">
      <w:pPr>
        <w:pStyle w:val="CM4"/>
        <w:spacing w:before="60" w:after="60"/>
        <w:rPr>
          <w:rFonts w:ascii="Arial" w:hAnsi="Arial" w:cs="Arial"/>
          <w:color w:val="000000"/>
          <w:lang w:val="en-US"/>
        </w:rPr>
      </w:pPr>
      <w:r w:rsidRPr="006721F1">
        <w:rPr>
          <w:rFonts w:ascii="Arial" w:hAnsi="Arial" w:cs="Arial"/>
          <w:color w:val="000000"/>
          <w:lang w:val="en-US"/>
        </w:rPr>
        <w:t xml:space="preserve">(1)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commercial operator the authority of the Member State in which the operator has its principal place of business;</w:t>
      </w:r>
    </w:p>
    <w:p w:rsidR="00F00667" w:rsidRDefault="006721F1" w:rsidP="0098686F">
      <w:pPr>
        <w:pStyle w:val="CM4"/>
        <w:spacing w:before="60" w:after="60"/>
        <w:rPr>
          <w:lang w:val="en-US"/>
        </w:rPr>
      </w:pPr>
      <w:r w:rsidRPr="006721F1">
        <w:rPr>
          <w:rFonts w:ascii="Arial" w:hAnsi="Arial" w:cs="Arial"/>
          <w:color w:val="000000"/>
          <w:lang w:val="en-US"/>
        </w:rPr>
        <w:t xml:space="preserve">(2)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non-commercial operator the authority of the State in which the operator is established or residing</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(1) Performance-based navigation (PBN);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(2) Minimum operational performance specifications (MNPS); </w:t>
      </w:r>
    </w:p>
    <w:p w:rsidR="00F00667" w:rsidRDefault="00F00667" w:rsidP="00F00667">
      <w:pPr>
        <w:rPr>
          <w:sz w:val="23"/>
          <w:szCs w:val="23"/>
          <w:lang w:val="en-GB"/>
        </w:rPr>
      </w:pPr>
      <w:r w:rsidRPr="00F00667">
        <w:rPr>
          <w:sz w:val="23"/>
          <w:szCs w:val="23"/>
          <w:lang w:val="en-GB"/>
        </w:rPr>
        <w:t>(3) Reduced vertical separation minima (RVSM) airspace.</w:t>
      </w:r>
    </w:p>
    <w:p w:rsidR="002F398E" w:rsidRDefault="002F398E" w:rsidP="00F00667">
      <w:pPr>
        <w:rPr>
          <w:sz w:val="23"/>
          <w:szCs w:val="23"/>
          <w:lang w:val="en-GB"/>
        </w:rPr>
      </w:pPr>
    </w:p>
    <w:p w:rsidR="002F398E" w:rsidRPr="00F00667" w:rsidRDefault="002F398E" w:rsidP="00F00667">
      <w:pPr>
        <w:rPr>
          <w:lang w:val="en-GB"/>
        </w:rPr>
      </w:pPr>
    </w:p>
    <w:p w:rsidR="006721F1" w:rsidRDefault="002F398E" w:rsidP="00BC6353">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SPA.GEN.105 Application for a specific approval</w:t>
      </w:r>
    </w:p>
    <w:p w:rsidR="002F398E" w:rsidRDefault="002F398E" w:rsidP="002F398E">
      <w:pPr>
        <w:rPr>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(a) The operator applying for the initial issue of a specific approval shall provide to the competent authority the documentation required in the applicable Subpart, together with the following information: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the</w:t>
      </w:r>
      <w:proofErr w:type="gramEnd"/>
      <w:r w:rsidRPr="002F398E">
        <w:rPr>
          <w:rFonts w:ascii="Arial" w:hAnsi="Arial" w:cs="Arial"/>
          <w:lang w:val="en-US"/>
        </w:rPr>
        <w:t xml:space="preserve"> name, address and mailing address of the applicant;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5755B7" w:rsidP="0098592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5755B7"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5755B7"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w:t>
      </w:r>
      <w:proofErr w:type="gramStart"/>
      <w:r w:rsidRPr="002F398E">
        <w:rPr>
          <w:rFonts w:ascii="Arial" w:hAnsi="Arial" w:cs="Arial"/>
          <w:lang w:val="en-US"/>
        </w:rPr>
        <w:t>a</w:t>
      </w:r>
      <w:proofErr w:type="gramEnd"/>
      <w:r w:rsidRPr="002F398E">
        <w:rPr>
          <w:rFonts w:ascii="Arial" w:hAnsi="Arial" w:cs="Arial"/>
          <w:lang w:val="en-US"/>
        </w:rPr>
        <w:t xml:space="preserve"> description of the intended operation.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5755B7"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5755B7"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5755B7"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(b) The operator shall provide the following evidence to the competent authority: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compliance</w:t>
      </w:r>
      <w:proofErr w:type="gramEnd"/>
      <w:r w:rsidRPr="002F398E">
        <w:rPr>
          <w:rFonts w:ascii="Arial" w:hAnsi="Arial" w:cs="Arial"/>
          <w:lang w:val="en-US"/>
        </w:rPr>
        <w:t xml:space="preserve"> with the requirements of the applicable Subpart;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5755B7"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5755B7"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5755B7"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that the relevant elements defined in the mandatory part of the operational suitability data established in accordance with Regulation (EU) No 748/2012 are taken into account.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5755B7"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5755B7"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5755B7"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rPr>
          <w:rFonts w:cs="Arial"/>
          <w:color w:val="000000"/>
          <w:szCs w:val="24"/>
          <w:lang w:val="en-US"/>
        </w:rPr>
      </w:pPr>
      <w:r w:rsidRPr="002F398E">
        <w:rPr>
          <w:rFonts w:cs="Arial"/>
          <w:color w:val="000000"/>
          <w:szCs w:val="24"/>
          <w:lang w:val="en-US"/>
        </w:rPr>
        <w:t>(c) The operator shall retain records relating to (a) and (b) at least for the duration of the operation requiring a specific approval, or, if applicable, in accordance with Annex III (Part-ORO).</w:t>
      </w:r>
    </w:p>
    <w:p w:rsidR="0098592C" w:rsidRDefault="0098592C" w:rsidP="002F398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5755B7" w:rsidP="0098592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5755B7"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5755B7"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rPr>
          <w:rFonts w:cs="Arial"/>
          <w:color w:val="000000"/>
          <w:szCs w:val="24"/>
          <w:lang w:val="en-US"/>
        </w:rPr>
      </w:pPr>
    </w:p>
    <w:p w:rsidR="00BF25E4" w:rsidRPr="00BF25E4" w:rsidRDefault="00BF25E4" w:rsidP="00BF25E4">
      <w:pPr>
        <w:overflowPunct/>
        <w:textAlignment w:val="auto"/>
        <w:rPr>
          <w:rFonts w:ascii="Calibri" w:hAnsi="Calibri" w:cs="Calibri"/>
          <w:color w:val="000000"/>
          <w:sz w:val="22"/>
          <w:szCs w:val="22"/>
          <w:lang w:val="en-GB"/>
        </w:rPr>
      </w:pPr>
      <w:r w:rsidRPr="00896752">
        <w:rPr>
          <w:rFonts w:ascii="Calibri" w:hAnsi="Calibri" w:cs="Calibri"/>
          <w:b/>
          <w:bCs/>
          <w:color w:val="000000"/>
          <w:sz w:val="22"/>
          <w:szCs w:val="22"/>
          <w:highlight w:val="lightGray"/>
          <w:lang w:val="en-GB"/>
        </w:rPr>
        <w:t xml:space="preserve">AMC1 </w:t>
      </w:r>
      <w:proofErr w:type="gramStart"/>
      <w:r w:rsidRPr="00896752">
        <w:rPr>
          <w:rFonts w:ascii="Calibri" w:hAnsi="Calibri" w:cs="Calibri"/>
          <w:b/>
          <w:bCs/>
          <w:color w:val="000000"/>
          <w:sz w:val="22"/>
          <w:szCs w:val="22"/>
          <w:highlight w:val="lightGray"/>
          <w:lang w:val="en-GB"/>
        </w:rPr>
        <w:t>SPA.GEN.105(</w:t>
      </w:r>
      <w:proofErr w:type="gramEnd"/>
      <w:r w:rsidRPr="00896752">
        <w:rPr>
          <w:rFonts w:ascii="Calibri" w:hAnsi="Calibri" w:cs="Calibri"/>
          <w:b/>
          <w:bCs/>
          <w:color w:val="000000"/>
          <w:sz w:val="22"/>
          <w:szCs w:val="22"/>
          <w:highlight w:val="lightGray"/>
          <w:lang w:val="en-GB"/>
        </w:rPr>
        <w:t>a) Application for a specific approval</w:t>
      </w:r>
      <w:r w:rsidRPr="00BF25E4">
        <w:rPr>
          <w:rFonts w:ascii="Calibri" w:hAnsi="Calibri" w:cs="Calibri"/>
          <w:b/>
          <w:bCs/>
          <w:color w:val="000000"/>
          <w:sz w:val="22"/>
          <w:szCs w:val="22"/>
          <w:lang w:val="en-GB"/>
        </w:rPr>
        <w:t xml:space="preserve"> </w:t>
      </w:r>
    </w:p>
    <w:p w:rsidR="00BF25E4" w:rsidRP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DOCUMENTATION </w:t>
      </w:r>
    </w:p>
    <w:p w:rsid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(a) Operating procedures should be documented in the operations manual. </w:t>
      </w:r>
    </w:p>
    <w:p w:rsidR="00BF25E4" w:rsidRDefault="00BF25E4" w:rsidP="00BF25E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5755B7"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5755B7"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5755B7"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Pr="00BF25E4" w:rsidRDefault="00BF25E4" w:rsidP="00BF25E4">
      <w:pPr>
        <w:overflowPunct/>
        <w:textAlignment w:val="auto"/>
        <w:rPr>
          <w:rFonts w:ascii="Calibri" w:hAnsi="Calibri" w:cs="Calibri"/>
          <w:color w:val="000000"/>
          <w:sz w:val="22"/>
          <w:szCs w:val="22"/>
          <w:lang w:val="en-GB"/>
        </w:rPr>
      </w:pPr>
    </w:p>
    <w:p w:rsidR="00BF25E4" w:rsidRPr="00BF25E4" w:rsidRDefault="00BF25E4" w:rsidP="00BF25E4">
      <w:pPr>
        <w:pStyle w:val="CM4"/>
        <w:spacing w:before="60" w:after="60"/>
        <w:rPr>
          <w:rFonts w:ascii="Arial" w:hAnsi="Arial" w:cs="Arial"/>
          <w:b/>
          <w:bCs/>
          <w:color w:val="000000"/>
          <w:lang w:val="en-GB"/>
        </w:rPr>
      </w:pPr>
      <w:r w:rsidRPr="00BF25E4">
        <w:rPr>
          <w:rFonts w:ascii="Calibri" w:hAnsi="Calibri" w:cs="Calibri"/>
          <w:color w:val="000000"/>
          <w:sz w:val="22"/>
          <w:szCs w:val="22"/>
          <w:lang w:val="en-GB"/>
        </w:rPr>
        <w:t xml:space="preserve">(b) If an operations manual is not required, operating procedures may be described </w:t>
      </w:r>
      <w:proofErr w:type="gramStart"/>
      <w:r w:rsidRPr="00BF25E4">
        <w:rPr>
          <w:rFonts w:ascii="Calibri" w:hAnsi="Calibri" w:cs="Calibri"/>
          <w:color w:val="000000"/>
          <w:sz w:val="22"/>
          <w:szCs w:val="22"/>
          <w:lang w:val="en-GB"/>
        </w:rPr>
        <w:t>in a manual specifying procedures</w:t>
      </w:r>
      <w:proofErr w:type="gramEnd"/>
      <w:r w:rsidRPr="00BF25E4">
        <w:rPr>
          <w:rFonts w:ascii="Calibri" w:hAnsi="Calibri" w:cs="Calibri"/>
          <w:color w:val="000000"/>
          <w:sz w:val="22"/>
          <w:szCs w:val="22"/>
          <w:lang w:val="en-GB"/>
        </w:rPr>
        <w:t xml:space="preserve"> (procedures manual). If the aircraft flight manual (AFM) or the pilot operating handbook (POH) contains such procedures, they should be considered as acceptable means to document the procedures</w:t>
      </w:r>
      <w:r w:rsidR="005C746D">
        <w:rPr>
          <w:rFonts w:ascii="Calibri" w:hAnsi="Calibri" w:cs="Calibri"/>
          <w:color w:val="000000"/>
          <w:sz w:val="22"/>
          <w:szCs w:val="22"/>
          <w:lang w:val="en-GB"/>
        </w:rPr>
        <w:t>.</w:t>
      </w:r>
    </w:p>
    <w:p w:rsidR="00BF25E4" w:rsidRDefault="00BF25E4" w:rsidP="0098592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746D" w:rsidRPr="00851F6B" w:rsidTr="005C746D">
        <w:trPr>
          <w:cantSplit/>
        </w:trPr>
        <w:tc>
          <w:tcPr>
            <w:tcW w:w="6237" w:type="dxa"/>
          </w:tcPr>
          <w:p w:rsidR="005C746D" w:rsidRPr="00851F6B" w:rsidRDefault="005755B7" w:rsidP="005C746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p w:rsidR="005C746D" w:rsidRPr="00851F6B" w:rsidRDefault="005C746D" w:rsidP="005C746D">
            <w:pPr>
              <w:tabs>
                <w:tab w:val="left" w:pos="2835"/>
                <w:tab w:val="left" w:pos="8080"/>
              </w:tabs>
              <w:spacing w:before="120" w:after="60"/>
              <w:jc w:val="center"/>
              <w:rPr>
                <w:rFonts w:cs="Arial"/>
                <w:b/>
                <w:sz w:val="20"/>
                <w:lang w:val="en-GB"/>
              </w:rPr>
            </w:pPr>
          </w:p>
        </w:tc>
        <w:tc>
          <w:tcPr>
            <w:tcW w:w="6237" w:type="dxa"/>
          </w:tcPr>
          <w:p w:rsidR="005C746D" w:rsidRPr="00851F6B" w:rsidRDefault="005755B7" w:rsidP="005C746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tc>
        <w:tc>
          <w:tcPr>
            <w:tcW w:w="677" w:type="dxa"/>
          </w:tcPr>
          <w:p w:rsidR="005C746D" w:rsidRPr="00851F6B" w:rsidRDefault="005755B7" w:rsidP="005C746D">
            <w:pPr>
              <w:pStyle w:val="Rubrik8"/>
              <w:rPr>
                <w:rFonts w:cs="Arial"/>
                <w:sz w:val="28"/>
                <w:lang w:val="en-GB"/>
              </w:rPr>
            </w:pPr>
            <w:r w:rsidRPr="00AC7C51">
              <w:rPr>
                <w:rFonts w:cs="Arial"/>
                <w:b w:val="0"/>
              </w:rPr>
              <w:fldChar w:fldCharType="begin">
                <w:ffData>
                  <w:name w:val="Text10"/>
                  <w:enabled/>
                  <w:calcOnExit w:val="0"/>
                  <w:textInput/>
                </w:ffData>
              </w:fldChar>
            </w:r>
            <w:r w:rsidR="005C746D" w:rsidRPr="00AC7C51">
              <w:rPr>
                <w:rFonts w:cs="Arial"/>
                <w:b w:val="0"/>
              </w:rPr>
              <w:instrText xml:space="preserve"> FORMTEXT </w:instrText>
            </w:r>
            <w:r w:rsidRPr="00AC7C51">
              <w:rPr>
                <w:rFonts w:cs="Arial"/>
                <w:b w:val="0"/>
              </w:rPr>
            </w:r>
            <w:r w:rsidRPr="00AC7C51">
              <w:rPr>
                <w:rFonts w:cs="Arial"/>
                <w:b w:val="0"/>
              </w:rPr>
              <w:fldChar w:fldCharType="separate"/>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Pr="00AC7C51">
              <w:rPr>
                <w:rFonts w:cs="Arial"/>
                <w:b w:val="0"/>
              </w:rPr>
              <w:fldChar w:fldCharType="end"/>
            </w:r>
          </w:p>
        </w:tc>
      </w:tr>
    </w:tbl>
    <w:p w:rsidR="005C746D" w:rsidRPr="005C746D" w:rsidRDefault="005C746D" w:rsidP="005C746D">
      <w:pPr>
        <w:rPr>
          <w:lang w:val="en-US"/>
        </w:rPr>
      </w:pPr>
    </w:p>
    <w:p w:rsidR="00BF25E4" w:rsidRDefault="00BF25E4" w:rsidP="0098592C">
      <w:pPr>
        <w:pStyle w:val="CM4"/>
        <w:spacing w:before="60" w:after="60"/>
        <w:rPr>
          <w:rFonts w:ascii="Arial" w:hAnsi="Arial" w:cs="Arial"/>
          <w:b/>
          <w:bCs/>
          <w:color w:val="000000"/>
          <w:lang w:val="en-US"/>
        </w:rPr>
      </w:pPr>
    </w:p>
    <w:p w:rsidR="0098592C" w:rsidRDefault="0098592C" w:rsidP="0098592C">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w:t>
      </w:r>
      <w:r w:rsidR="00411744" w:rsidRPr="00896752">
        <w:rPr>
          <w:rFonts w:ascii="Arial" w:hAnsi="Arial" w:cs="Arial"/>
          <w:b/>
          <w:bCs/>
          <w:color w:val="000000"/>
          <w:highlight w:val="cyan"/>
          <w:lang w:val="en-US"/>
        </w:rPr>
        <w:t>10</w:t>
      </w:r>
      <w:r w:rsidRPr="00896752">
        <w:rPr>
          <w:rFonts w:ascii="Arial" w:hAnsi="Arial" w:cs="Arial"/>
          <w:b/>
          <w:bCs/>
          <w:color w:val="000000"/>
          <w:highlight w:val="cyan"/>
          <w:lang w:val="en-US"/>
        </w:rPr>
        <w:t xml:space="preserve"> </w:t>
      </w:r>
      <w:r w:rsidR="00411744" w:rsidRPr="00896752">
        <w:rPr>
          <w:rFonts w:ascii="Arial" w:hAnsi="Arial" w:cs="Arial"/>
          <w:b/>
          <w:bCs/>
          <w:color w:val="000000"/>
          <w:highlight w:val="cyan"/>
          <w:lang w:val="en-US"/>
        </w:rPr>
        <w:t>Priviliges of an operator holding a specific approval</w:t>
      </w:r>
    </w:p>
    <w:p w:rsidR="002F398E" w:rsidRDefault="002F398E" w:rsidP="002F398E">
      <w:pPr>
        <w:rPr>
          <w:lang w:val="en-US"/>
        </w:rPr>
      </w:pPr>
    </w:p>
    <w:p w:rsidR="00411744" w:rsidRPr="00411744" w:rsidRDefault="00411744" w:rsidP="00411744">
      <w:pPr>
        <w:pStyle w:val="Default"/>
        <w:rPr>
          <w:rFonts w:ascii="Arial" w:hAnsi="Arial" w:cs="Arial"/>
          <w:lang w:val="en-US"/>
        </w:rPr>
      </w:pPr>
      <w:r w:rsidRPr="00411744">
        <w:rPr>
          <w:rFonts w:ascii="Arial" w:hAnsi="Arial" w:cs="Arial"/>
          <w:lang w:val="en-US"/>
        </w:rPr>
        <w:t xml:space="preserve">The scope of the activity that an operator is approved to conduct shall be documented and specified: </w:t>
      </w:r>
    </w:p>
    <w:p w:rsidR="00411744" w:rsidRDefault="00411744" w:rsidP="00411744">
      <w:pPr>
        <w:pStyle w:val="Default"/>
        <w:rPr>
          <w:rFonts w:ascii="Arial" w:hAnsi="Arial" w:cs="Arial"/>
          <w:lang w:val="en-US"/>
        </w:rPr>
      </w:pPr>
      <w:r w:rsidRPr="00411744">
        <w:rPr>
          <w:rFonts w:ascii="Arial" w:hAnsi="Arial" w:cs="Arial"/>
          <w:lang w:val="en-US"/>
        </w:rPr>
        <w:t xml:space="preserve">(a) </w:t>
      </w:r>
      <w:proofErr w:type="gramStart"/>
      <w:r w:rsidRPr="00411744">
        <w:rPr>
          <w:rFonts w:ascii="Arial" w:hAnsi="Arial" w:cs="Arial"/>
          <w:lang w:val="en-US"/>
        </w:rPr>
        <w:t>for</w:t>
      </w:r>
      <w:proofErr w:type="gramEnd"/>
      <w:r w:rsidRPr="00411744">
        <w:rPr>
          <w:rFonts w:ascii="Arial" w:hAnsi="Arial" w:cs="Arial"/>
          <w:lang w:val="en-US"/>
        </w:rPr>
        <w:t xml:space="preserve"> operators holding an air operator certificate (AOC) in the operations specifications to the AOC; </w:t>
      </w:r>
    </w:p>
    <w:p w:rsidR="00411744" w:rsidRDefault="00411744" w:rsidP="0041174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5755B7"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5755B7"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5755B7"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98592C" w:rsidRPr="00411744" w:rsidRDefault="00411744" w:rsidP="00411744">
      <w:pPr>
        <w:rPr>
          <w:rFonts w:cs="Arial"/>
          <w:color w:val="000000"/>
          <w:szCs w:val="24"/>
          <w:lang w:val="en-US"/>
        </w:rPr>
      </w:pPr>
      <w:r w:rsidRPr="00411744">
        <w:rPr>
          <w:rFonts w:cs="Arial"/>
          <w:color w:val="000000"/>
          <w:szCs w:val="24"/>
          <w:lang w:val="en-US"/>
        </w:rPr>
        <w:lastRenderedPageBreak/>
        <w:t xml:space="preserve">(b) </w:t>
      </w:r>
      <w:proofErr w:type="gramStart"/>
      <w:r w:rsidRPr="00411744">
        <w:rPr>
          <w:rFonts w:cs="Arial"/>
          <w:color w:val="000000"/>
          <w:szCs w:val="24"/>
          <w:lang w:val="en-US"/>
        </w:rPr>
        <w:t>for</w:t>
      </w:r>
      <w:proofErr w:type="gramEnd"/>
      <w:r w:rsidRPr="00411744">
        <w:rPr>
          <w:rFonts w:cs="Arial"/>
          <w:color w:val="000000"/>
          <w:szCs w:val="24"/>
          <w:lang w:val="en-US"/>
        </w:rPr>
        <w:t xml:space="preserve"> all other operators in the list of specific approvals.</w:t>
      </w:r>
    </w:p>
    <w:p w:rsidR="00411744" w:rsidRDefault="00411744" w:rsidP="00411744">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5755B7"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5755B7"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5755B7"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411744" w:rsidRDefault="00411744" w:rsidP="00411744">
      <w:pPr>
        <w:rPr>
          <w:lang w:val="en-GB"/>
        </w:rPr>
      </w:pPr>
    </w:p>
    <w:p w:rsidR="00411744" w:rsidRDefault="00411744" w:rsidP="00411744">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SPA.GEN.115 Changes to a specific approval</w:t>
      </w:r>
    </w:p>
    <w:p w:rsidR="00411744" w:rsidRDefault="00411744" w:rsidP="00411744">
      <w:pPr>
        <w:rPr>
          <w:lang w:val="en-US"/>
        </w:rPr>
      </w:pPr>
    </w:p>
    <w:p w:rsidR="00411744" w:rsidRDefault="00411744" w:rsidP="00411744">
      <w:pPr>
        <w:rPr>
          <w:rFonts w:cs="Arial"/>
          <w:color w:val="000000"/>
          <w:szCs w:val="24"/>
          <w:lang w:val="en-US"/>
        </w:rPr>
      </w:pPr>
      <w:r w:rsidRPr="00411744">
        <w:rPr>
          <w:rFonts w:cs="Arial"/>
          <w:color w:val="000000"/>
          <w:szCs w:val="24"/>
          <w:lang w:val="en-US"/>
        </w:rPr>
        <w:t>When the conditions of a specific approval are affected by changes, the operator shall provide the relevant documentation to the competent authority and obtain prior approval for the operation.</w:t>
      </w:r>
    </w:p>
    <w:p w:rsidR="00411744" w:rsidRDefault="00411744" w:rsidP="0041174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5755B7"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5755B7"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5755B7"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rFonts w:cs="Arial"/>
          <w:color w:val="000000"/>
          <w:szCs w:val="24"/>
          <w:lang w:val="en-US"/>
        </w:rPr>
      </w:pPr>
    </w:p>
    <w:p w:rsidR="00896752" w:rsidRDefault="00896752" w:rsidP="00411744">
      <w:pPr>
        <w:rPr>
          <w:rFonts w:cs="Arial"/>
          <w:color w:val="000000"/>
          <w:szCs w:val="24"/>
          <w:lang w:val="en-US"/>
        </w:rPr>
      </w:pPr>
    </w:p>
    <w:p w:rsidR="00896752" w:rsidRPr="00411744" w:rsidRDefault="00896752" w:rsidP="00411744">
      <w:pPr>
        <w:rPr>
          <w:rFonts w:cs="Arial"/>
          <w:color w:val="000000"/>
          <w:szCs w:val="24"/>
          <w:lang w:val="en-US"/>
        </w:rPr>
      </w:pPr>
    </w:p>
    <w:p w:rsidR="00411744" w:rsidRDefault="00411744" w:rsidP="00411744">
      <w:pPr>
        <w:rPr>
          <w:lang w:val="en-US"/>
        </w:rPr>
      </w:pPr>
    </w:p>
    <w:p w:rsidR="00A26502" w:rsidRPr="00AF0762" w:rsidRDefault="00A26502" w:rsidP="00A26502">
      <w:pPr>
        <w:pStyle w:val="CM4"/>
        <w:spacing w:before="60" w:after="60"/>
        <w:rPr>
          <w:rFonts w:ascii="Calibri" w:hAnsi="Calibri" w:cs="Calibri"/>
          <w:b/>
          <w:bCs/>
          <w:color w:val="000000"/>
          <w:sz w:val="22"/>
          <w:szCs w:val="22"/>
          <w:highlight w:val="lightGray"/>
          <w:lang w:val="en-GB"/>
        </w:rPr>
      </w:pPr>
      <w:r w:rsidRPr="00896752">
        <w:rPr>
          <w:rFonts w:ascii="Arial" w:hAnsi="Arial" w:cs="Arial"/>
          <w:b/>
          <w:bCs/>
          <w:color w:val="000000"/>
          <w:highlight w:val="cyan"/>
          <w:lang w:val="en-US"/>
        </w:rPr>
        <w:t>SPA.GEN.120 Continued validity of a specific approval</w:t>
      </w:r>
    </w:p>
    <w:p w:rsidR="00A26502" w:rsidRDefault="00A26502" w:rsidP="00A26502">
      <w:pPr>
        <w:rPr>
          <w:lang w:val="en-US"/>
        </w:rPr>
      </w:pPr>
    </w:p>
    <w:p w:rsidR="00A26502" w:rsidRPr="00A26502" w:rsidRDefault="00A26502" w:rsidP="00A26502">
      <w:pPr>
        <w:rPr>
          <w:rFonts w:cs="Arial"/>
          <w:color w:val="000000"/>
          <w:szCs w:val="24"/>
          <w:lang w:val="en-US"/>
        </w:rPr>
      </w:pPr>
      <w:r w:rsidRPr="00A26502">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411744" w:rsidRDefault="00411744" w:rsidP="00411744">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D35" w:rsidRPr="00851F6B" w:rsidTr="00280D35">
        <w:trPr>
          <w:cantSplit/>
        </w:trPr>
        <w:tc>
          <w:tcPr>
            <w:tcW w:w="6237" w:type="dxa"/>
          </w:tcPr>
          <w:p w:rsidR="00280D35" w:rsidRPr="00851F6B" w:rsidRDefault="005755B7" w:rsidP="00280D3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p w:rsidR="00280D35" w:rsidRPr="00851F6B" w:rsidRDefault="00280D35" w:rsidP="00280D35">
            <w:pPr>
              <w:tabs>
                <w:tab w:val="left" w:pos="2835"/>
                <w:tab w:val="left" w:pos="8080"/>
              </w:tabs>
              <w:spacing w:before="120" w:after="60"/>
              <w:jc w:val="center"/>
              <w:rPr>
                <w:rFonts w:cs="Arial"/>
                <w:b/>
                <w:sz w:val="20"/>
                <w:lang w:val="en-GB"/>
              </w:rPr>
            </w:pPr>
          </w:p>
        </w:tc>
        <w:tc>
          <w:tcPr>
            <w:tcW w:w="6237" w:type="dxa"/>
          </w:tcPr>
          <w:p w:rsidR="00280D35" w:rsidRPr="00851F6B" w:rsidRDefault="005755B7" w:rsidP="00280D3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tc>
        <w:tc>
          <w:tcPr>
            <w:tcW w:w="677" w:type="dxa"/>
          </w:tcPr>
          <w:p w:rsidR="00280D35" w:rsidRPr="00851F6B" w:rsidRDefault="005755B7" w:rsidP="00280D35">
            <w:pPr>
              <w:pStyle w:val="Rubrik8"/>
              <w:rPr>
                <w:rFonts w:cs="Arial"/>
                <w:sz w:val="28"/>
                <w:lang w:val="en-GB"/>
              </w:rPr>
            </w:pPr>
            <w:r w:rsidRPr="00AC7C51">
              <w:rPr>
                <w:rFonts w:cs="Arial"/>
                <w:b w:val="0"/>
              </w:rPr>
              <w:fldChar w:fldCharType="begin">
                <w:ffData>
                  <w:name w:val="Text10"/>
                  <w:enabled/>
                  <w:calcOnExit w:val="0"/>
                  <w:textInput/>
                </w:ffData>
              </w:fldChar>
            </w:r>
            <w:r w:rsidR="00280D35" w:rsidRPr="00AC7C51">
              <w:rPr>
                <w:rFonts w:cs="Arial"/>
                <w:b w:val="0"/>
              </w:rPr>
              <w:instrText xml:space="preserve"> FORMTEXT </w:instrText>
            </w:r>
            <w:r w:rsidRPr="00AC7C51">
              <w:rPr>
                <w:rFonts w:cs="Arial"/>
                <w:b w:val="0"/>
              </w:rPr>
            </w:r>
            <w:r w:rsidRPr="00AC7C51">
              <w:rPr>
                <w:rFonts w:cs="Arial"/>
                <w:b w:val="0"/>
              </w:rPr>
              <w:fldChar w:fldCharType="separate"/>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Pr="00AC7C51">
              <w:rPr>
                <w:rFonts w:cs="Arial"/>
                <w:b w:val="0"/>
              </w:rPr>
              <w:fldChar w:fldCharType="end"/>
            </w:r>
          </w:p>
        </w:tc>
      </w:tr>
    </w:tbl>
    <w:p w:rsidR="000C2D6E" w:rsidRDefault="000C2D6E" w:rsidP="00411744">
      <w:pPr>
        <w:rPr>
          <w:lang w:val="en-US"/>
        </w:rPr>
      </w:pPr>
    </w:p>
    <w:p w:rsidR="00411744" w:rsidRDefault="00411744" w:rsidP="00411744">
      <w:pPr>
        <w:rPr>
          <w:lang w:val="en-US"/>
        </w:rPr>
      </w:pPr>
    </w:p>
    <w:p w:rsidR="00411744" w:rsidRPr="00411744" w:rsidRDefault="00411744" w:rsidP="00411744">
      <w:pPr>
        <w:rPr>
          <w:lang w:val="en-US"/>
        </w:rPr>
      </w:pP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 xml:space="preserve">SUBPART </w:t>
      </w:r>
      <w:r w:rsidR="00397189">
        <w:rPr>
          <w:rFonts w:ascii="Arial" w:hAnsi="Arial" w:cs="Arial"/>
          <w:color w:val="000000"/>
          <w:lang w:val="en-US"/>
        </w:rPr>
        <w:t>F</w:t>
      </w:r>
    </w:p>
    <w:p w:rsidR="001F7070" w:rsidRPr="001F7070" w:rsidRDefault="001F7070" w:rsidP="001F7070">
      <w:pPr>
        <w:rPr>
          <w:lang w:val="en-US"/>
        </w:rPr>
      </w:pPr>
    </w:p>
    <w:p w:rsidR="00AF0762" w:rsidRDefault="00397189"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EXTENDED RANGE OPERATIONS WITH TWO-ENGINED AEROPLANES</w:t>
      </w:r>
    </w:p>
    <w:p w:rsidR="001D536F" w:rsidRDefault="00397189"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 xml:space="preserve"> (ETOPS)</w:t>
      </w:r>
    </w:p>
    <w:p w:rsidR="000C2D6E" w:rsidRPr="000C2D6E" w:rsidRDefault="000C2D6E" w:rsidP="000C2D6E">
      <w:pPr>
        <w:jc w:val="center"/>
        <w:rPr>
          <w:lang w:val="en-US"/>
        </w:rPr>
      </w:pPr>
      <w:r>
        <w:rPr>
          <w:lang w:val="en-US"/>
        </w:rPr>
        <w:tab/>
      </w:r>
    </w:p>
    <w:p w:rsidR="00BE6DC4" w:rsidRDefault="00BE6DC4" w:rsidP="00BE6DC4">
      <w:pPr>
        <w:pStyle w:val="CM4"/>
        <w:spacing w:before="60" w:after="60"/>
        <w:rPr>
          <w:rFonts w:ascii="Arial" w:hAnsi="Arial" w:cs="Arial"/>
          <w:b/>
          <w:bCs/>
          <w:color w:val="000000"/>
          <w:lang w:val="en-US"/>
        </w:rPr>
      </w:pPr>
    </w:p>
    <w:p w:rsidR="00AF0762" w:rsidRDefault="00AF0762" w:rsidP="00AF0762">
      <w:pPr>
        <w:overflowPunct/>
        <w:textAlignment w:val="auto"/>
        <w:rPr>
          <w:rFonts w:cs="Arial"/>
          <w:b/>
          <w:bCs/>
          <w:color w:val="000000"/>
          <w:szCs w:val="24"/>
          <w:highlight w:val="cyan"/>
          <w:lang w:val="en-US"/>
        </w:rPr>
      </w:pPr>
      <w:r w:rsidRPr="00AF0762">
        <w:rPr>
          <w:rFonts w:cs="Arial"/>
          <w:b/>
          <w:bCs/>
          <w:color w:val="000000"/>
          <w:szCs w:val="24"/>
          <w:highlight w:val="cyan"/>
          <w:lang w:val="en-US"/>
        </w:rPr>
        <w:t>SPA.ETOPS.100 ETOPS</w:t>
      </w:r>
    </w:p>
    <w:p w:rsidR="00AF0762" w:rsidRPr="00AF0762" w:rsidRDefault="00AF0762" w:rsidP="00AF0762">
      <w:pPr>
        <w:overflowPunct/>
        <w:textAlignment w:val="auto"/>
        <w:rPr>
          <w:rFonts w:cs="Arial"/>
          <w:b/>
          <w:bCs/>
          <w:color w:val="000000"/>
          <w:szCs w:val="24"/>
          <w:highlight w:val="cyan"/>
          <w:lang w:val="en-US"/>
        </w:rPr>
      </w:pPr>
    </w:p>
    <w:p w:rsidR="00AF0762" w:rsidRPr="00AF0762" w:rsidRDefault="00AF0762" w:rsidP="00AF0762">
      <w:pPr>
        <w:overflowPunct/>
        <w:textAlignment w:val="auto"/>
        <w:rPr>
          <w:rFonts w:cs="Arial"/>
          <w:color w:val="000000"/>
          <w:szCs w:val="24"/>
          <w:lang w:val="en-US"/>
        </w:rPr>
      </w:pPr>
      <w:r w:rsidRPr="00AF0762">
        <w:rPr>
          <w:rFonts w:cs="Arial"/>
          <w:color w:val="000000"/>
          <w:szCs w:val="24"/>
          <w:lang w:val="en-US"/>
        </w:rPr>
        <w:t>In commercial air transport operations, two-engined aeroplanes shall only be operated beyond the</w:t>
      </w:r>
      <w:r w:rsidR="00D3190C">
        <w:rPr>
          <w:rFonts w:cs="Arial"/>
          <w:color w:val="000000"/>
          <w:szCs w:val="24"/>
          <w:lang w:val="en-US"/>
        </w:rPr>
        <w:t xml:space="preserve"> </w:t>
      </w:r>
      <w:r w:rsidRPr="00AF0762">
        <w:rPr>
          <w:rFonts w:cs="Arial"/>
          <w:color w:val="000000"/>
          <w:szCs w:val="24"/>
          <w:lang w:val="en-US"/>
        </w:rPr>
        <w:t>threshold distance determined in accordance with CAT.OP.MPA.140 if the operator has been granted an</w:t>
      </w:r>
      <w:r w:rsidR="00D3190C">
        <w:rPr>
          <w:rFonts w:cs="Arial"/>
          <w:color w:val="000000"/>
          <w:szCs w:val="24"/>
          <w:lang w:val="en-US"/>
        </w:rPr>
        <w:t xml:space="preserve"> </w:t>
      </w:r>
      <w:r w:rsidRPr="00AF0762">
        <w:rPr>
          <w:rFonts w:cs="Arial"/>
          <w:color w:val="000000"/>
          <w:szCs w:val="24"/>
          <w:lang w:val="en-US"/>
        </w:rPr>
        <w:t>ETOPS operational approval by the competent authority.</w:t>
      </w:r>
    </w:p>
    <w:p w:rsidR="00AF0762" w:rsidRPr="00AF0762" w:rsidRDefault="00AF0762" w:rsidP="00AF0762">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D35" w:rsidRPr="00851F6B" w:rsidTr="00280D35">
        <w:trPr>
          <w:cantSplit/>
        </w:trPr>
        <w:tc>
          <w:tcPr>
            <w:tcW w:w="6237" w:type="dxa"/>
          </w:tcPr>
          <w:p w:rsidR="00280D35" w:rsidRPr="00851F6B" w:rsidRDefault="005755B7" w:rsidP="00280D3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p w:rsidR="00280D35" w:rsidRPr="00851F6B" w:rsidRDefault="00280D35" w:rsidP="00280D35">
            <w:pPr>
              <w:tabs>
                <w:tab w:val="left" w:pos="2835"/>
                <w:tab w:val="left" w:pos="8080"/>
              </w:tabs>
              <w:spacing w:before="120" w:after="60"/>
              <w:jc w:val="center"/>
              <w:rPr>
                <w:rFonts w:cs="Arial"/>
                <w:b/>
                <w:sz w:val="20"/>
                <w:lang w:val="en-GB"/>
              </w:rPr>
            </w:pPr>
          </w:p>
        </w:tc>
        <w:tc>
          <w:tcPr>
            <w:tcW w:w="6237" w:type="dxa"/>
          </w:tcPr>
          <w:p w:rsidR="00280D35" w:rsidRPr="00851F6B" w:rsidRDefault="005755B7" w:rsidP="00280D3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tc>
        <w:tc>
          <w:tcPr>
            <w:tcW w:w="677" w:type="dxa"/>
          </w:tcPr>
          <w:p w:rsidR="00280D35" w:rsidRPr="00851F6B" w:rsidRDefault="005755B7" w:rsidP="00280D35">
            <w:pPr>
              <w:pStyle w:val="Rubrik8"/>
              <w:rPr>
                <w:rFonts w:cs="Arial"/>
                <w:sz w:val="28"/>
                <w:lang w:val="en-GB"/>
              </w:rPr>
            </w:pPr>
            <w:r w:rsidRPr="00AC7C51">
              <w:rPr>
                <w:rFonts w:cs="Arial"/>
                <w:b w:val="0"/>
              </w:rPr>
              <w:fldChar w:fldCharType="begin">
                <w:ffData>
                  <w:name w:val="Text10"/>
                  <w:enabled/>
                  <w:calcOnExit w:val="0"/>
                  <w:textInput/>
                </w:ffData>
              </w:fldChar>
            </w:r>
            <w:r w:rsidR="00280D35" w:rsidRPr="00AC7C51">
              <w:rPr>
                <w:rFonts w:cs="Arial"/>
                <w:b w:val="0"/>
              </w:rPr>
              <w:instrText xml:space="preserve"> FORMTEXT </w:instrText>
            </w:r>
            <w:r w:rsidRPr="00AC7C51">
              <w:rPr>
                <w:rFonts w:cs="Arial"/>
                <w:b w:val="0"/>
              </w:rPr>
            </w:r>
            <w:r w:rsidRPr="00AC7C51">
              <w:rPr>
                <w:rFonts w:cs="Arial"/>
                <w:b w:val="0"/>
              </w:rPr>
              <w:fldChar w:fldCharType="separate"/>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Pr="00AC7C51">
              <w:rPr>
                <w:rFonts w:cs="Arial"/>
                <w:b w:val="0"/>
              </w:rPr>
              <w:fldChar w:fldCharType="end"/>
            </w:r>
          </w:p>
        </w:tc>
      </w:tr>
    </w:tbl>
    <w:p w:rsidR="004E298B" w:rsidRDefault="004E298B" w:rsidP="00AF0762">
      <w:pPr>
        <w:overflowPunct/>
        <w:textAlignment w:val="auto"/>
        <w:rPr>
          <w:rFonts w:cs="Arial"/>
          <w:b/>
          <w:bCs/>
          <w:color w:val="000000"/>
          <w:szCs w:val="24"/>
          <w:highlight w:val="cyan"/>
          <w:lang w:val="en-US"/>
        </w:rPr>
      </w:pPr>
    </w:p>
    <w:p w:rsidR="004E298B" w:rsidRDefault="004E298B" w:rsidP="00AF0762">
      <w:pPr>
        <w:overflowPunct/>
        <w:textAlignment w:val="auto"/>
        <w:rPr>
          <w:rFonts w:cs="Arial"/>
          <w:b/>
          <w:bCs/>
          <w:color w:val="000000"/>
          <w:szCs w:val="24"/>
          <w:highlight w:val="cyan"/>
          <w:lang w:val="en-US"/>
        </w:rPr>
      </w:pPr>
    </w:p>
    <w:p w:rsidR="00AF0762" w:rsidRDefault="00AF0762" w:rsidP="00AF0762">
      <w:pPr>
        <w:overflowPunct/>
        <w:textAlignment w:val="auto"/>
        <w:rPr>
          <w:rFonts w:cs="Arial"/>
          <w:b/>
          <w:bCs/>
          <w:color w:val="000000"/>
          <w:szCs w:val="24"/>
          <w:highlight w:val="cyan"/>
          <w:lang w:val="en-US"/>
        </w:rPr>
      </w:pPr>
      <w:r w:rsidRPr="00AF0762">
        <w:rPr>
          <w:rFonts w:cs="Arial"/>
          <w:b/>
          <w:bCs/>
          <w:color w:val="000000"/>
          <w:szCs w:val="24"/>
          <w:highlight w:val="cyan"/>
          <w:lang w:val="en-US"/>
        </w:rPr>
        <w:t>SPA.ETOPS.105 ETOPS operational approval</w:t>
      </w:r>
    </w:p>
    <w:p w:rsidR="00DA1D51" w:rsidRPr="00AF0762" w:rsidRDefault="00DA1D51" w:rsidP="00AF0762">
      <w:pPr>
        <w:overflowPunct/>
        <w:textAlignment w:val="auto"/>
        <w:rPr>
          <w:rFonts w:cs="Arial"/>
          <w:b/>
          <w:bCs/>
          <w:color w:val="000000"/>
          <w:szCs w:val="24"/>
          <w:highlight w:val="cyan"/>
          <w:lang w:val="en-US"/>
        </w:rPr>
      </w:pPr>
    </w:p>
    <w:p w:rsidR="00AF0762" w:rsidRPr="00AF0762" w:rsidRDefault="00AF0762" w:rsidP="00AF0762">
      <w:pPr>
        <w:overflowPunct/>
        <w:textAlignment w:val="auto"/>
        <w:rPr>
          <w:rFonts w:cs="Arial"/>
          <w:color w:val="000000"/>
          <w:szCs w:val="24"/>
          <w:lang w:val="en-US"/>
        </w:rPr>
      </w:pPr>
      <w:r w:rsidRPr="00AF0762">
        <w:rPr>
          <w:rFonts w:cs="Arial"/>
          <w:color w:val="000000"/>
          <w:szCs w:val="24"/>
          <w:lang w:val="en-US"/>
        </w:rPr>
        <w:t>To obtain an ETOPS operational approval from the competent authority, the operator shall provide</w:t>
      </w:r>
      <w:r w:rsidR="00D3190C">
        <w:rPr>
          <w:rFonts w:cs="Arial"/>
          <w:color w:val="000000"/>
          <w:szCs w:val="24"/>
          <w:lang w:val="en-US"/>
        </w:rPr>
        <w:t xml:space="preserve"> </w:t>
      </w:r>
      <w:r w:rsidRPr="00AF0762">
        <w:rPr>
          <w:rFonts w:cs="Arial"/>
          <w:color w:val="000000"/>
          <w:szCs w:val="24"/>
          <w:lang w:val="en-US"/>
        </w:rPr>
        <w:t>evidence that:</w:t>
      </w:r>
    </w:p>
    <w:p w:rsidR="00AF0762" w:rsidRDefault="00AF0762" w:rsidP="00AF0762">
      <w:pPr>
        <w:overflowPunct/>
        <w:textAlignment w:val="auto"/>
        <w:rPr>
          <w:rFonts w:cs="Arial"/>
          <w:color w:val="000000"/>
          <w:szCs w:val="24"/>
          <w:lang w:val="en-US"/>
        </w:rPr>
      </w:pPr>
      <w:r w:rsidRPr="00AF0762">
        <w:rPr>
          <w:rFonts w:cs="Arial"/>
          <w:color w:val="000000"/>
          <w:szCs w:val="24"/>
          <w:lang w:val="en-US"/>
        </w:rPr>
        <w:t xml:space="preserve">(a) </w:t>
      </w:r>
      <w:proofErr w:type="gramStart"/>
      <w:r w:rsidRPr="00AF0762">
        <w:rPr>
          <w:rFonts w:cs="Arial"/>
          <w:color w:val="000000"/>
          <w:szCs w:val="24"/>
          <w:lang w:val="en-US"/>
        </w:rPr>
        <w:t>the</w:t>
      </w:r>
      <w:proofErr w:type="gramEnd"/>
      <w:r w:rsidRPr="00AF0762">
        <w:rPr>
          <w:rFonts w:cs="Arial"/>
          <w:color w:val="000000"/>
          <w:szCs w:val="24"/>
          <w:lang w:val="en-US"/>
        </w:rPr>
        <w:t xml:space="preserve"> aeroplane/engine combination holds an ETOPS type design and reliability approval for the</w:t>
      </w:r>
      <w:r w:rsidR="00D3190C">
        <w:rPr>
          <w:rFonts w:cs="Arial"/>
          <w:color w:val="000000"/>
          <w:szCs w:val="24"/>
          <w:lang w:val="en-US"/>
        </w:rPr>
        <w:t xml:space="preserve"> </w:t>
      </w:r>
      <w:r w:rsidRPr="00AF0762">
        <w:rPr>
          <w:rFonts w:cs="Arial"/>
          <w:color w:val="000000"/>
          <w:szCs w:val="24"/>
          <w:lang w:val="en-US"/>
        </w:rPr>
        <w:t>intended operation;</w:t>
      </w:r>
    </w:p>
    <w:p w:rsidR="00DA1D51" w:rsidRDefault="00DA1D51" w:rsidP="00AF0762">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Pr="00AF0762" w:rsidRDefault="00DA1D51" w:rsidP="00AF0762">
      <w:pPr>
        <w:overflowPunct/>
        <w:textAlignment w:val="auto"/>
        <w:rPr>
          <w:rFonts w:cs="Arial"/>
          <w:color w:val="000000"/>
          <w:szCs w:val="24"/>
          <w:lang w:val="en-US"/>
        </w:rPr>
      </w:pPr>
    </w:p>
    <w:p w:rsidR="00AF0762" w:rsidRDefault="00AF0762" w:rsidP="00AF0762">
      <w:pPr>
        <w:overflowPunct/>
        <w:textAlignment w:val="auto"/>
        <w:rPr>
          <w:rFonts w:cs="Arial"/>
          <w:color w:val="000000"/>
          <w:szCs w:val="24"/>
          <w:lang w:val="en-US"/>
        </w:rPr>
      </w:pPr>
      <w:r w:rsidRPr="00AF0762">
        <w:rPr>
          <w:rFonts w:cs="Arial"/>
          <w:color w:val="000000"/>
          <w:szCs w:val="24"/>
          <w:lang w:val="en-US"/>
        </w:rPr>
        <w:lastRenderedPageBreak/>
        <w:t>(b) a training programme for the flight crew members and all other operations personnel involved in</w:t>
      </w:r>
      <w:r w:rsidR="00D3190C">
        <w:rPr>
          <w:rFonts w:cs="Arial"/>
          <w:color w:val="000000"/>
          <w:szCs w:val="24"/>
          <w:lang w:val="en-US"/>
        </w:rPr>
        <w:t xml:space="preserve"> </w:t>
      </w:r>
      <w:r w:rsidRPr="00AF0762">
        <w:rPr>
          <w:rFonts w:cs="Arial"/>
          <w:color w:val="000000"/>
          <w:szCs w:val="24"/>
          <w:lang w:val="en-US"/>
        </w:rPr>
        <w:t>these operations has been established and the flight crew members and all other operations</w:t>
      </w:r>
      <w:r w:rsidR="00D3190C">
        <w:rPr>
          <w:rFonts w:cs="Arial"/>
          <w:color w:val="000000"/>
          <w:szCs w:val="24"/>
          <w:lang w:val="en-US"/>
        </w:rPr>
        <w:t xml:space="preserve"> </w:t>
      </w:r>
      <w:r w:rsidRPr="00AF0762">
        <w:rPr>
          <w:rFonts w:cs="Arial"/>
          <w:color w:val="000000"/>
          <w:szCs w:val="24"/>
          <w:lang w:val="en-US"/>
        </w:rPr>
        <w:t>personnel involved are suitably qualified to conduct the intended operation;</w:t>
      </w:r>
    </w:p>
    <w:p w:rsidR="00DA1D51" w:rsidRDefault="00DA1D51" w:rsidP="00AF0762">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Pr="00AF0762" w:rsidRDefault="00DA1D51" w:rsidP="00AF0762">
      <w:pPr>
        <w:overflowPunct/>
        <w:textAlignment w:val="auto"/>
        <w:rPr>
          <w:rFonts w:cs="Arial"/>
          <w:color w:val="000000"/>
          <w:szCs w:val="24"/>
          <w:lang w:val="en-US"/>
        </w:rPr>
      </w:pPr>
    </w:p>
    <w:p w:rsidR="00AF0762" w:rsidRDefault="00AF0762" w:rsidP="00AF0762">
      <w:pPr>
        <w:overflowPunct/>
        <w:textAlignment w:val="auto"/>
        <w:rPr>
          <w:rFonts w:cs="Arial"/>
          <w:color w:val="000000"/>
          <w:szCs w:val="24"/>
          <w:lang w:val="en-US"/>
        </w:rPr>
      </w:pPr>
      <w:r w:rsidRPr="00AF0762">
        <w:rPr>
          <w:rFonts w:cs="Arial"/>
          <w:color w:val="000000"/>
          <w:szCs w:val="24"/>
          <w:lang w:val="en-US"/>
        </w:rPr>
        <w:t xml:space="preserve">(c) </w:t>
      </w:r>
      <w:proofErr w:type="gramStart"/>
      <w:r w:rsidRPr="00AF0762">
        <w:rPr>
          <w:rFonts w:cs="Arial"/>
          <w:color w:val="000000"/>
          <w:szCs w:val="24"/>
          <w:lang w:val="en-US"/>
        </w:rPr>
        <w:t>the</w:t>
      </w:r>
      <w:proofErr w:type="gramEnd"/>
      <w:r w:rsidRPr="00AF0762">
        <w:rPr>
          <w:rFonts w:cs="Arial"/>
          <w:color w:val="000000"/>
          <w:szCs w:val="24"/>
          <w:lang w:val="en-US"/>
        </w:rPr>
        <w:t xml:space="preserve"> operator’s organisation and experience are appropriate to support the intended operation;</w:t>
      </w:r>
    </w:p>
    <w:p w:rsidR="00DA1D51" w:rsidRDefault="00DA1D51" w:rsidP="00AF0762">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Pr="00AF0762" w:rsidRDefault="00DA1D51" w:rsidP="00AF0762">
      <w:pPr>
        <w:overflowPunct/>
        <w:textAlignment w:val="auto"/>
        <w:rPr>
          <w:rFonts w:cs="Arial"/>
          <w:color w:val="000000"/>
          <w:szCs w:val="24"/>
          <w:lang w:val="en-US"/>
        </w:rPr>
      </w:pPr>
    </w:p>
    <w:p w:rsidR="00AF0762" w:rsidRDefault="00AF0762" w:rsidP="00AF0762">
      <w:pPr>
        <w:overflowPunct/>
        <w:textAlignment w:val="auto"/>
        <w:rPr>
          <w:rFonts w:cs="Arial"/>
          <w:color w:val="000000"/>
          <w:szCs w:val="24"/>
          <w:lang w:val="en-US"/>
        </w:rPr>
      </w:pPr>
      <w:r w:rsidRPr="00AF0762">
        <w:rPr>
          <w:rFonts w:cs="Arial"/>
          <w:color w:val="000000"/>
          <w:szCs w:val="24"/>
          <w:lang w:val="en-US"/>
        </w:rPr>
        <w:t xml:space="preserve">(d) </w:t>
      </w:r>
      <w:proofErr w:type="gramStart"/>
      <w:r w:rsidRPr="00AF0762">
        <w:rPr>
          <w:rFonts w:cs="Arial"/>
          <w:color w:val="000000"/>
          <w:szCs w:val="24"/>
          <w:lang w:val="en-US"/>
        </w:rPr>
        <w:t>operating</w:t>
      </w:r>
      <w:proofErr w:type="gramEnd"/>
      <w:r w:rsidRPr="00AF0762">
        <w:rPr>
          <w:rFonts w:cs="Arial"/>
          <w:color w:val="000000"/>
          <w:szCs w:val="24"/>
          <w:lang w:val="en-US"/>
        </w:rPr>
        <w:t xml:space="preserve"> procedures have been established.</w:t>
      </w:r>
    </w:p>
    <w:p w:rsidR="00AF0762" w:rsidRDefault="00AF0762" w:rsidP="00AF0762">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D35" w:rsidRPr="00851F6B" w:rsidTr="00280D35">
        <w:trPr>
          <w:cantSplit/>
        </w:trPr>
        <w:tc>
          <w:tcPr>
            <w:tcW w:w="6237" w:type="dxa"/>
          </w:tcPr>
          <w:p w:rsidR="00280D35" w:rsidRPr="00851F6B" w:rsidRDefault="005755B7" w:rsidP="00280D3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p w:rsidR="00280D35" w:rsidRPr="00851F6B" w:rsidRDefault="00280D35" w:rsidP="00280D35">
            <w:pPr>
              <w:tabs>
                <w:tab w:val="left" w:pos="2835"/>
                <w:tab w:val="left" w:pos="8080"/>
              </w:tabs>
              <w:spacing w:before="120" w:after="60"/>
              <w:jc w:val="center"/>
              <w:rPr>
                <w:rFonts w:cs="Arial"/>
                <w:b/>
                <w:sz w:val="20"/>
                <w:lang w:val="en-GB"/>
              </w:rPr>
            </w:pPr>
          </w:p>
        </w:tc>
        <w:tc>
          <w:tcPr>
            <w:tcW w:w="6237" w:type="dxa"/>
          </w:tcPr>
          <w:p w:rsidR="00280D35" w:rsidRPr="00851F6B" w:rsidRDefault="005755B7" w:rsidP="00280D3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tc>
        <w:tc>
          <w:tcPr>
            <w:tcW w:w="677" w:type="dxa"/>
          </w:tcPr>
          <w:p w:rsidR="00280D35" w:rsidRPr="00851F6B" w:rsidRDefault="005755B7" w:rsidP="00280D35">
            <w:pPr>
              <w:pStyle w:val="Rubrik8"/>
              <w:rPr>
                <w:rFonts w:cs="Arial"/>
                <w:sz w:val="28"/>
                <w:lang w:val="en-GB"/>
              </w:rPr>
            </w:pPr>
            <w:r w:rsidRPr="00AC7C51">
              <w:rPr>
                <w:rFonts w:cs="Arial"/>
                <w:b w:val="0"/>
              </w:rPr>
              <w:fldChar w:fldCharType="begin">
                <w:ffData>
                  <w:name w:val="Text10"/>
                  <w:enabled/>
                  <w:calcOnExit w:val="0"/>
                  <w:textInput/>
                </w:ffData>
              </w:fldChar>
            </w:r>
            <w:r w:rsidR="00280D35" w:rsidRPr="00AC7C51">
              <w:rPr>
                <w:rFonts w:cs="Arial"/>
                <w:b w:val="0"/>
              </w:rPr>
              <w:instrText xml:space="preserve"> FORMTEXT </w:instrText>
            </w:r>
            <w:r w:rsidRPr="00AC7C51">
              <w:rPr>
                <w:rFonts w:cs="Arial"/>
                <w:b w:val="0"/>
              </w:rPr>
            </w:r>
            <w:r w:rsidRPr="00AC7C51">
              <w:rPr>
                <w:rFonts w:cs="Arial"/>
                <w:b w:val="0"/>
              </w:rPr>
              <w:fldChar w:fldCharType="separate"/>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Pr="00AC7C51">
              <w:rPr>
                <w:rFonts w:cs="Arial"/>
                <w:b w:val="0"/>
              </w:rPr>
              <w:fldChar w:fldCharType="end"/>
            </w:r>
          </w:p>
        </w:tc>
      </w:tr>
    </w:tbl>
    <w:p w:rsidR="00280D35" w:rsidRDefault="00280D35" w:rsidP="00AF0762">
      <w:pPr>
        <w:overflowPunct/>
        <w:textAlignment w:val="auto"/>
        <w:rPr>
          <w:rFonts w:cs="Arial"/>
          <w:color w:val="000000"/>
          <w:szCs w:val="24"/>
          <w:lang w:val="en-US"/>
        </w:rPr>
      </w:pPr>
    </w:p>
    <w:p w:rsidR="00AF0762" w:rsidRPr="00AF0762" w:rsidRDefault="00AF0762" w:rsidP="00AF0762">
      <w:pPr>
        <w:overflowPunct/>
        <w:textAlignment w:val="auto"/>
        <w:rPr>
          <w:rFonts w:cs="Arial"/>
          <w:color w:val="000000"/>
          <w:szCs w:val="24"/>
          <w:lang w:val="en-US"/>
        </w:rPr>
      </w:pPr>
    </w:p>
    <w:p w:rsidR="00AF0762" w:rsidRPr="00AF0762" w:rsidRDefault="00AF0762" w:rsidP="00AF0762">
      <w:pPr>
        <w:overflowPunct/>
        <w:textAlignment w:val="auto"/>
        <w:rPr>
          <w:rFonts w:ascii="Calibri" w:hAnsi="Calibri" w:cs="Calibri"/>
          <w:b/>
          <w:bCs/>
          <w:color w:val="000000"/>
          <w:sz w:val="22"/>
          <w:szCs w:val="22"/>
          <w:highlight w:val="lightGray"/>
          <w:lang w:val="en-GB"/>
        </w:rPr>
      </w:pPr>
      <w:r w:rsidRPr="00AF0762">
        <w:rPr>
          <w:rFonts w:ascii="Calibri" w:hAnsi="Calibri" w:cs="Calibri"/>
          <w:b/>
          <w:bCs/>
          <w:color w:val="000000"/>
          <w:sz w:val="22"/>
          <w:szCs w:val="22"/>
          <w:highlight w:val="lightGray"/>
          <w:lang w:val="en-GB"/>
        </w:rPr>
        <w:t>GM1 SPA.ETOPS.105 ETOPS operational approval</w:t>
      </w:r>
    </w:p>
    <w:p w:rsidR="00AF0762" w:rsidRPr="00280D35" w:rsidRDefault="00AF0762" w:rsidP="00AF0762">
      <w:pPr>
        <w:overflowPunct/>
        <w:textAlignment w:val="auto"/>
        <w:rPr>
          <w:rFonts w:ascii="Calibri" w:hAnsi="Calibri" w:cs="Calibri"/>
          <w:color w:val="000000"/>
          <w:sz w:val="22"/>
          <w:szCs w:val="22"/>
          <w:lang w:val="en-GB"/>
        </w:rPr>
      </w:pPr>
      <w:r w:rsidRPr="00280D35">
        <w:rPr>
          <w:rFonts w:ascii="Calibri" w:hAnsi="Calibri" w:cs="Calibri"/>
          <w:color w:val="000000"/>
          <w:sz w:val="22"/>
          <w:szCs w:val="22"/>
          <w:lang w:val="en-GB"/>
        </w:rPr>
        <w:t>AMC 20-6</w:t>
      </w:r>
    </w:p>
    <w:p w:rsidR="002E7568" w:rsidRPr="00280D35" w:rsidRDefault="00AF0762" w:rsidP="00AF0762">
      <w:pPr>
        <w:rPr>
          <w:rFonts w:ascii="Calibri" w:hAnsi="Calibri" w:cs="Calibri"/>
          <w:color w:val="000000"/>
          <w:sz w:val="22"/>
          <w:szCs w:val="22"/>
          <w:lang w:val="en-GB"/>
        </w:rPr>
      </w:pPr>
      <w:r w:rsidRPr="00280D35">
        <w:rPr>
          <w:rFonts w:ascii="Calibri" w:hAnsi="Calibri" w:cs="Calibri"/>
          <w:color w:val="000000"/>
          <w:sz w:val="22"/>
          <w:szCs w:val="22"/>
          <w:lang w:val="en-GB"/>
        </w:rPr>
        <w:t>AMC 20-6 provides further criteria for the operational approval of ETOPS.</w:t>
      </w:r>
    </w:p>
    <w:p w:rsidR="000C2D6E" w:rsidRDefault="000C2D6E" w:rsidP="000C2D6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D35" w:rsidRPr="00851F6B" w:rsidTr="00280D35">
        <w:trPr>
          <w:cantSplit/>
        </w:trPr>
        <w:tc>
          <w:tcPr>
            <w:tcW w:w="6237" w:type="dxa"/>
          </w:tcPr>
          <w:p w:rsidR="00280D35" w:rsidRPr="00851F6B" w:rsidRDefault="005755B7" w:rsidP="00280D3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p w:rsidR="00280D35" w:rsidRPr="00851F6B" w:rsidRDefault="00280D35" w:rsidP="00280D35">
            <w:pPr>
              <w:tabs>
                <w:tab w:val="left" w:pos="2835"/>
                <w:tab w:val="left" w:pos="8080"/>
              </w:tabs>
              <w:spacing w:before="120" w:after="60"/>
              <w:jc w:val="center"/>
              <w:rPr>
                <w:rFonts w:cs="Arial"/>
                <w:b/>
                <w:sz w:val="20"/>
                <w:lang w:val="en-GB"/>
              </w:rPr>
            </w:pPr>
          </w:p>
        </w:tc>
        <w:tc>
          <w:tcPr>
            <w:tcW w:w="6237" w:type="dxa"/>
          </w:tcPr>
          <w:p w:rsidR="00280D35" w:rsidRPr="00851F6B" w:rsidRDefault="005755B7" w:rsidP="00280D3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tc>
        <w:tc>
          <w:tcPr>
            <w:tcW w:w="677" w:type="dxa"/>
          </w:tcPr>
          <w:p w:rsidR="00280D35" w:rsidRPr="00851F6B" w:rsidRDefault="005755B7" w:rsidP="00280D35">
            <w:pPr>
              <w:pStyle w:val="Rubrik8"/>
              <w:rPr>
                <w:rFonts w:cs="Arial"/>
                <w:sz w:val="28"/>
                <w:lang w:val="en-GB"/>
              </w:rPr>
            </w:pPr>
            <w:r w:rsidRPr="00AC7C51">
              <w:rPr>
                <w:rFonts w:cs="Arial"/>
                <w:b w:val="0"/>
              </w:rPr>
              <w:fldChar w:fldCharType="begin">
                <w:ffData>
                  <w:name w:val="Text10"/>
                  <w:enabled/>
                  <w:calcOnExit w:val="0"/>
                  <w:textInput/>
                </w:ffData>
              </w:fldChar>
            </w:r>
            <w:r w:rsidR="00280D35" w:rsidRPr="00AC7C51">
              <w:rPr>
                <w:rFonts w:cs="Arial"/>
                <w:b w:val="0"/>
              </w:rPr>
              <w:instrText xml:space="preserve"> FORMTEXT </w:instrText>
            </w:r>
            <w:r w:rsidRPr="00AC7C51">
              <w:rPr>
                <w:rFonts w:cs="Arial"/>
                <w:b w:val="0"/>
              </w:rPr>
            </w:r>
            <w:r w:rsidRPr="00AC7C51">
              <w:rPr>
                <w:rFonts w:cs="Arial"/>
                <w:b w:val="0"/>
              </w:rPr>
              <w:fldChar w:fldCharType="separate"/>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Pr="00AC7C51">
              <w:rPr>
                <w:rFonts w:cs="Arial"/>
                <w:b w:val="0"/>
              </w:rPr>
              <w:fldChar w:fldCharType="end"/>
            </w:r>
          </w:p>
        </w:tc>
      </w:tr>
    </w:tbl>
    <w:p w:rsidR="00280D35" w:rsidRPr="00AF0762" w:rsidRDefault="00280D35" w:rsidP="000C2D6E">
      <w:pPr>
        <w:rPr>
          <w:rFonts w:cs="Arial"/>
          <w:color w:val="000000"/>
          <w:szCs w:val="24"/>
          <w:lang w:val="en-US"/>
        </w:rPr>
      </w:pPr>
    </w:p>
    <w:p w:rsidR="002A4873" w:rsidRDefault="002A4873" w:rsidP="00023D81">
      <w:pPr>
        <w:pStyle w:val="CM4"/>
        <w:spacing w:before="60" w:after="60"/>
        <w:rPr>
          <w:rFonts w:ascii="Arial" w:hAnsi="Arial" w:cs="Arial"/>
          <w:bCs/>
          <w:i/>
          <w:color w:val="000000"/>
          <w:sz w:val="20"/>
          <w:szCs w:val="20"/>
          <w:lang w:val="en-US"/>
        </w:rPr>
      </w:pPr>
    </w:p>
    <w:p w:rsidR="00A35D93" w:rsidRDefault="00A35D93" w:rsidP="006F09AE">
      <w:pPr>
        <w:rPr>
          <w:rFonts w:cs="Arial"/>
          <w:lang w:val="en-US"/>
        </w:rPr>
      </w:pPr>
    </w:p>
    <w:p w:rsidR="00280D35" w:rsidRDefault="00280D35" w:rsidP="00280D35">
      <w:pPr>
        <w:overflowPunct/>
        <w:textAlignment w:val="auto"/>
        <w:rPr>
          <w:rFonts w:cs="Arial"/>
          <w:b/>
          <w:bCs/>
          <w:color w:val="000000"/>
          <w:szCs w:val="24"/>
          <w:highlight w:val="cyan"/>
          <w:lang w:val="en-US"/>
        </w:rPr>
      </w:pPr>
      <w:r w:rsidRPr="00280D35">
        <w:rPr>
          <w:rFonts w:cs="Arial"/>
          <w:b/>
          <w:bCs/>
          <w:color w:val="000000"/>
          <w:szCs w:val="24"/>
          <w:highlight w:val="cyan"/>
          <w:lang w:val="en-US"/>
        </w:rPr>
        <w:lastRenderedPageBreak/>
        <w:t>SPA.ETOPS.110 ETOPS en-route alternate aerodrome</w:t>
      </w:r>
    </w:p>
    <w:p w:rsidR="004C7959" w:rsidRPr="00280D35" w:rsidRDefault="004C7959" w:rsidP="00280D35">
      <w:pPr>
        <w:overflowPunct/>
        <w:textAlignment w:val="auto"/>
        <w:rPr>
          <w:rFonts w:cs="Arial"/>
          <w:b/>
          <w:bCs/>
          <w:color w:val="000000"/>
          <w:szCs w:val="24"/>
          <w:highlight w:val="cyan"/>
          <w:lang w:val="en-US"/>
        </w:rPr>
      </w:pPr>
    </w:p>
    <w:p w:rsidR="00280D35" w:rsidRDefault="00280D35" w:rsidP="00280D35">
      <w:pPr>
        <w:overflowPunct/>
        <w:textAlignment w:val="auto"/>
        <w:rPr>
          <w:rFonts w:cs="Arial"/>
          <w:color w:val="000000"/>
          <w:szCs w:val="24"/>
          <w:lang w:val="en-US"/>
        </w:rPr>
      </w:pPr>
      <w:r w:rsidRPr="00280D35">
        <w:rPr>
          <w:rFonts w:cs="Arial"/>
          <w:color w:val="000000"/>
          <w:szCs w:val="24"/>
          <w:lang w:val="en-US"/>
        </w:rPr>
        <w:t>(a) An ETOPS en-route alternate aerodrome shall be considered adequate, if, at the expected time of</w:t>
      </w:r>
      <w:r w:rsidR="00D3190C">
        <w:rPr>
          <w:rFonts w:cs="Arial"/>
          <w:color w:val="000000"/>
          <w:szCs w:val="24"/>
          <w:lang w:val="en-US"/>
        </w:rPr>
        <w:t xml:space="preserve"> </w:t>
      </w:r>
      <w:r w:rsidRPr="00280D35">
        <w:rPr>
          <w:rFonts w:cs="Arial"/>
          <w:color w:val="000000"/>
          <w:szCs w:val="24"/>
          <w:lang w:val="en-US"/>
        </w:rPr>
        <w:t>use, the aerodrome is available and equipped with necessary ancillary services such as air traffic</w:t>
      </w:r>
      <w:r w:rsidR="00D3190C">
        <w:rPr>
          <w:rFonts w:cs="Arial"/>
          <w:color w:val="000000"/>
          <w:szCs w:val="24"/>
          <w:lang w:val="en-US"/>
        </w:rPr>
        <w:t xml:space="preserve"> </w:t>
      </w:r>
      <w:r w:rsidRPr="00280D35">
        <w:rPr>
          <w:rFonts w:cs="Arial"/>
          <w:color w:val="000000"/>
          <w:szCs w:val="24"/>
          <w:lang w:val="en-US"/>
        </w:rPr>
        <w:t>services (ATS), sufficient lighting, communications, weather reporting, navigation aids and</w:t>
      </w:r>
      <w:r w:rsidR="00D3190C">
        <w:rPr>
          <w:rFonts w:cs="Arial"/>
          <w:color w:val="000000"/>
          <w:szCs w:val="24"/>
          <w:lang w:val="en-US"/>
        </w:rPr>
        <w:t xml:space="preserve"> </w:t>
      </w:r>
      <w:r w:rsidRPr="00280D35">
        <w:rPr>
          <w:rFonts w:cs="Arial"/>
          <w:color w:val="000000"/>
          <w:szCs w:val="24"/>
          <w:lang w:val="en-US"/>
        </w:rPr>
        <w:t>emergency services and has at least one instrument approach procedure available.</w:t>
      </w:r>
    </w:p>
    <w:p w:rsidR="00DA1D51" w:rsidRDefault="00DA1D51" w:rsidP="00280D35">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Pr="00280D35" w:rsidRDefault="00DA1D51" w:rsidP="00280D35">
      <w:pPr>
        <w:overflowPunct/>
        <w:textAlignment w:val="auto"/>
        <w:rPr>
          <w:rFonts w:cs="Arial"/>
          <w:color w:val="000000"/>
          <w:szCs w:val="24"/>
          <w:lang w:val="en-US"/>
        </w:rPr>
      </w:pPr>
    </w:p>
    <w:p w:rsidR="00280D35" w:rsidRDefault="00280D35" w:rsidP="00280D35">
      <w:pPr>
        <w:overflowPunct/>
        <w:textAlignment w:val="auto"/>
        <w:rPr>
          <w:rFonts w:cs="Arial"/>
          <w:color w:val="000000"/>
          <w:szCs w:val="24"/>
          <w:lang w:val="en-US"/>
        </w:rPr>
      </w:pPr>
      <w:r w:rsidRPr="00280D35">
        <w:rPr>
          <w:rFonts w:cs="Arial"/>
          <w:color w:val="000000"/>
          <w:szCs w:val="24"/>
          <w:lang w:val="en-US"/>
        </w:rPr>
        <w:t>(b) Prior to conducting an ETOPS flight, the operator shall ensure that an ETOPS en-route alternate</w:t>
      </w:r>
      <w:r w:rsidR="00D3190C">
        <w:rPr>
          <w:rFonts w:cs="Arial"/>
          <w:color w:val="000000"/>
          <w:szCs w:val="24"/>
          <w:lang w:val="en-US"/>
        </w:rPr>
        <w:t xml:space="preserve"> </w:t>
      </w:r>
      <w:r w:rsidRPr="00280D35">
        <w:rPr>
          <w:rFonts w:cs="Arial"/>
          <w:color w:val="000000"/>
          <w:szCs w:val="24"/>
          <w:lang w:val="en-US"/>
        </w:rPr>
        <w:t>aerodrome is available, within either the operator’s approved diversion time, or a diversion time</w:t>
      </w:r>
      <w:r w:rsidR="00D3190C">
        <w:rPr>
          <w:rFonts w:cs="Arial"/>
          <w:color w:val="000000"/>
          <w:szCs w:val="24"/>
          <w:lang w:val="en-US"/>
        </w:rPr>
        <w:t xml:space="preserve"> </w:t>
      </w:r>
      <w:r w:rsidRPr="00280D35">
        <w:rPr>
          <w:rFonts w:cs="Arial"/>
          <w:color w:val="000000"/>
          <w:szCs w:val="24"/>
          <w:lang w:val="en-US"/>
        </w:rPr>
        <w:t>based on the MEL generated serviceability status of the aeroplane, whichever is shorter.</w:t>
      </w:r>
    </w:p>
    <w:p w:rsidR="00DA1D51" w:rsidRDefault="00DA1D51" w:rsidP="00280D35">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Pr="00280D35" w:rsidRDefault="00DA1D51" w:rsidP="00280D35">
      <w:pPr>
        <w:overflowPunct/>
        <w:textAlignment w:val="auto"/>
        <w:rPr>
          <w:rFonts w:cs="Arial"/>
          <w:color w:val="000000"/>
          <w:szCs w:val="24"/>
          <w:lang w:val="en-US"/>
        </w:rPr>
      </w:pPr>
    </w:p>
    <w:p w:rsidR="00777AB9" w:rsidRDefault="00777AB9" w:rsidP="00280D35">
      <w:pPr>
        <w:overflowPunct/>
        <w:textAlignment w:val="auto"/>
        <w:rPr>
          <w:rFonts w:cs="Arial"/>
          <w:color w:val="000000"/>
          <w:szCs w:val="24"/>
          <w:lang w:val="en-US"/>
        </w:rPr>
      </w:pPr>
    </w:p>
    <w:p w:rsidR="00777AB9" w:rsidRDefault="00777AB9" w:rsidP="00280D35">
      <w:pPr>
        <w:overflowPunct/>
        <w:textAlignment w:val="auto"/>
        <w:rPr>
          <w:rFonts w:cs="Arial"/>
          <w:color w:val="000000"/>
          <w:szCs w:val="24"/>
          <w:lang w:val="en-US"/>
        </w:rPr>
      </w:pPr>
    </w:p>
    <w:p w:rsidR="00777AB9" w:rsidRDefault="00777AB9" w:rsidP="00280D35">
      <w:pPr>
        <w:overflowPunct/>
        <w:textAlignment w:val="auto"/>
        <w:rPr>
          <w:rFonts w:cs="Arial"/>
          <w:color w:val="000000"/>
          <w:szCs w:val="24"/>
          <w:lang w:val="en-US"/>
        </w:rPr>
      </w:pPr>
    </w:p>
    <w:p w:rsidR="00280D35" w:rsidRDefault="00280D35" w:rsidP="00280D35">
      <w:pPr>
        <w:overflowPunct/>
        <w:textAlignment w:val="auto"/>
        <w:rPr>
          <w:rFonts w:cs="Arial"/>
          <w:color w:val="000000"/>
          <w:szCs w:val="24"/>
          <w:lang w:val="en-US"/>
        </w:rPr>
      </w:pPr>
      <w:r w:rsidRPr="00280D35">
        <w:rPr>
          <w:rFonts w:cs="Arial"/>
          <w:color w:val="000000"/>
          <w:szCs w:val="24"/>
          <w:lang w:val="en-US"/>
        </w:rPr>
        <w:t>(c) The operator shall specify any required ETOPS en-route alternate aerodrome(s) in the operational</w:t>
      </w:r>
      <w:r w:rsidR="00906F29">
        <w:rPr>
          <w:rFonts w:cs="Arial"/>
          <w:color w:val="000000"/>
          <w:szCs w:val="24"/>
          <w:lang w:val="en-US"/>
        </w:rPr>
        <w:t xml:space="preserve"> </w:t>
      </w:r>
      <w:r w:rsidRPr="00280D35">
        <w:rPr>
          <w:rFonts w:cs="Arial"/>
          <w:color w:val="000000"/>
          <w:szCs w:val="24"/>
          <w:lang w:val="en-US"/>
        </w:rPr>
        <w:t>flight plan and ATS flight plan.</w:t>
      </w:r>
    </w:p>
    <w:p w:rsidR="00DA1D51" w:rsidRDefault="00DA1D51" w:rsidP="00280D35">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Default="00DA1D51" w:rsidP="00280D35">
      <w:pPr>
        <w:overflowPunct/>
        <w:textAlignment w:val="auto"/>
        <w:rPr>
          <w:rFonts w:cs="Arial"/>
          <w:color w:val="000000"/>
          <w:szCs w:val="24"/>
          <w:lang w:val="en-US"/>
        </w:rPr>
      </w:pPr>
    </w:p>
    <w:p w:rsidR="00906F29" w:rsidRDefault="00906F29" w:rsidP="00280D35">
      <w:pPr>
        <w:overflowPunct/>
        <w:textAlignment w:val="auto"/>
        <w:rPr>
          <w:rFonts w:cs="Arial"/>
          <w:color w:val="000000"/>
          <w:szCs w:val="24"/>
          <w:lang w:val="en-US"/>
        </w:rPr>
      </w:pPr>
    </w:p>
    <w:p w:rsidR="00906F29" w:rsidRDefault="00906F29" w:rsidP="00280D35">
      <w:pPr>
        <w:overflowPunct/>
        <w:textAlignment w:val="auto"/>
        <w:rPr>
          <w:rFonts w:cs="Arial"/>
          <w:color w:val="000000"/>
          <w:szCs w:val="24"/>
          <w:lang w:val="en-US"/>
        </w:rPr>
      </w:pPr>
    </w:p>
    <w:p w:rsidR="00DA1D51" w:rsidRPr="00280D35" w:rsidRDefault="00DA1D51" w:rsidP="00280D35">
      <w:pPr>
        <w:overflowPunct/>
        <w:textAlignment w:val="auto"/>
        <w:rPr>
          <w:rFonts w:cs="Arial"/>
          <w:color w:val="000000"/>
          <w:szCs w:val="24"/>
          <w:lang w:val="en-US"/>
        </w:rPr>
      </w:pPr>
    </w:p>
    <w:p w:rsidR="00280D35" w:rsidRDefault="00280D35" w:rsidP="00280D35">
      <w:pPr>
        <w:overflowPunct/>
        <w:textAlignment w:val="auto"/>
        <w:rPr>
          <w:rFonts w:cs="Arial"/>
          <w:b/>
          <w:bCs/>
          <w:color w:val="000000"/>
          <w:szCs w:val="24"/>
          <w:highlight w:val="cyan"/>
          <w:lang w:val="en-US"/>
        </w:rPr>
      </w:pPr>
      <w:r w:rsidRPr="00DA1D51">
        <w:rPr>
          <w:rFonts w:cs="Arial"/>
          <w:b/>
          <w:bCs/>
          <w:color w:val="000000"/>
          <w:szCs w:val="24"/>
          <w:highlight w:val="cyan"/>
          <w:lang w:val="en-US"/>
        </w:rPr>
        <w:lastRenderedPageBreak/>
        <w:t>SPA.ETOPS.115 ETOPS en-route alternate aerodrome planning minima</w:t>
      </w:r>
    </w:p>
    <w:p w:rsidR="004C7959" w:rsidRPr="00DA1D51" w:rsidRDefault="004C7959" w:rsidP="00280D35">
      <w:pPr>
        <w:overflowPunct/>
        <w:textAlignment w:val="auto"/>
        <w:rPr>
          <w:rFonts w:cs="Arial"/>
          <w:b/>
          <w:bCs/>
          <w:color w:val="000000"/>
          <w:szCs w:val="24"/>
          <w:highlight w:val="cyan"/>
          <w:lang w:val="en-US"/>
        </w:rPr>
      </w:pPr>
    </w:p>
    <w:p w:rsidR="00280D35" w:rsidRDefault="00280D35" w:rsidP="00280D35">
      <w:pPr>
        <w:overflowPunct/>
        <w:textAlignment w:val="auto"/>
        <w:rPr>
          <w:rFonts w:cs="Arial"/>
          <w:color w:val="000000"/>
          <w:szCs w:val="24"/>
          <w:lang w:val="en-US"/>
        </w:rPr>
      </w:pPr>
      <w:r w:rsidRPr="00280D35">
        <w:rPr>
          <w:rFonts w:cs="Arial"/>
          <w:color w:val="000000"/>
          <w:szCs w:val="24"/>
          <w:lang w:val="en-US"/>
        </w:rPr>
        <w:t>(a) The operator shall only select an aerodrome as an ETOPS en-route alternate aerodrome when the</w:t>
      </w:r>
      <w:r w:rsidR="00906F29">
        <w:rPr>
          <w:rFonts w:cs="Arial"/>
          <w:color w:val="000000"/>
          <w:szCs w:val="24"/>
          <w:lang w:val="en-US"/>
        </w:rPr>
        <w:t xml:space="preserve"> </w:t>
      </w:r>
      <w:r w:rsidRPr="00280D35">
        <w:rPr>
          <w:rFonts w:cs="Arial"/>
          <w:color w:val="000000"/>
          <w:szCs w:val="24"/>
          <w:lang w:val="en-US"/>
        </w:rPr>
        <w:t>appropriate weather reports or forecasts, or any combination thereof, indicate that, between the</w:t>
      </w:r>
      <w:r w:rsidR="00906F29">
        <w:rPr>
          <w:rFonts w:cs="Arial"/>
          <w:color w:val="000000"/>
          <w:szCs w:val="24"/>
          <w:lang w:val="en-US"/>
        </w:rPr>
        <w:t xml:space="preserve"> </w:t>
      </w:r>
      <w:r w:rsidRPr="00280D35">
        <w:rPr>
          <w:rFonts w:cs="Arial"/>
          <w:color w:val="000000"/>
          <w:szCs w:val="24"/>
          <w:lang w:val="en-US"/>
        </w:rPr>
        <w:t>anticipated time of landing until one hour after the latest possible time of landing, conditions will</w:t>
      </w:r>
      <w:r w:rsidR="00906F29">
        <w:rPr>
          <w:rFonts w:cs="Arial"/>
          <w:color w:val="000000"/>
          <w:szCs w:val="24"/>
          <w:lang w:val="en-US"/>
        </w:rPr>
        <w:t xml:space="preserve"> </w:t>
      </w:r>
      <w:r w:rsidRPr="00280D35">
        <w:rPr>
          <w:rFonts w:cs="Arial"/>
          <w:color w:val="000000"/>
          <w:szCs w:val="24"/>
          <w:lang w:val="en-US"/>
        </w:rPr>
        <w:t>exist at or above the planning minima calculated by adding the additional limits of Table 1.</w:t>
      </w:r>
    </w:p>
    <w:p w:rsidR="00D60E08" w:rsidRDefault="00D60E08" w:rsidP="00280D35">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60E08" w:rsidRPr="00851F6B" w:rsidTr="00FF0D80">
        <w:trPr>
          <w:cantSplit/>
        </w:trPr>
        <w:tc>
          <w:tcPr>
            <w:tcW w:w="6237" w:type="dxa"/>
          </w:tcPr>
          <w:p w:rsidR="00D60E08" w:rsidRPr="00851F6B" w:rsidRDefault="005755B7" w:rsidP="00FF0D8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60E08" w:rsidRPr="00851F6B">
              <w:rPr>
                <w:rFonts w:cs="Arial"/>
                <w:b/>
              </w:rPr>
              <w:instrText xml:space="preserve"> FORMTEXT </w:instrText>
            </w:r>
            <w:r w:rsidRPr="00851F6B">
              <w:rPr>
                <w:rFonts w:cs="Arial"/>
                <w:b/>
              </w:rPr>
            </w:r>
            <w:r w:rsidRPr="00851F6B">
              <w:rPr>
                <w:rFonts w:cs="Arial"/>
                <w:b/>
              </w:rPr>
              <w:fldChar w:fldCharType="separate"/>
            </w:r>
            <w:r w:rsidR="00D60E08" w:rsidRPr="00851F6B">
              <w:rPr>
                <w:rFonts w:cs="Arial"/>
                <w:b/>
                <w:noProof/>
              </w:rPr>
              <w:t> </w:t>
            </w:r>
            <w:r w:rsidR="00D60E08" w:rsidRPr="00851F6B">
              <w:rPr>
                <w:rFonts w:cs="Arial"/>
                <w:b/>
                <w:noProof/>
              </w:rPr>
              <w:t> </w:t>
            </w:r>
            <w:r w:rsidR="00D60E08" w:rsidRPr="00851F6B">
              <w:rPr>
                <w:rFonts w:cs="Arial"/>
                <w:b/>
                <w:noProof/>
              </w:rPr>
              <w:t> </w:t>
            </w:r>
            <w:r w:rsidR="00D60E08" w:rsidRPr="00851F6B">
              <w:rPr>
                <w:rFonts w:cs="Arial"/>
                <w:b/>
                <w:noProof/>
              </w:rPr>
              <w:t> </w:t>
            </w:r>
            <w:r w:rsidR="00D60E08" w:rsidRPr="00851F6B">
              <w:rPr>
                <w:rFonts w:cs="Arial"/>
                <w:b/>
                <w:noProof/>
              </w:rPr>
              <w:t> </w:t>
            </w:r>
            <w:r w:rsidRPr="00851F6B">
              <w:rPr>
                <w:rFonts w:cs="Arial"/>
                <w:b/>
              </w:rPr>
              <w:fldChar w:fldCharType="end"/>
            </w:r>
          </w:p>
          <w:p w:rsidR="00D60E08" w:rsidRPr="00851F6B" w:rsidRDefault="00D60E08" w:rsidP="00FF0D80">
            <w:pPr>
              <w:tabs>
                <w:tab w:val="left" w:pos="2835"/>
                <w:tab w:val="left" w:pos="8080"/>
              </w:tabs>
              <w:spacing w:before="120" w:after="60"/>
              <w:jc w:val="center"/>
              <w:rPr>
                <w:rFonts w:cs="Arial"/>
                <w:b/>
                <w:sz w:val="20"/>
                <w:lang w:val="en-GB"/>
              </w:rPr>
            </w:pPr>
          </w:p>
        </w:tc>
        <w:tc>
          <w:tcPr>
            <w:tcW w:w="6237" w:type="dxa"/>
          </w:tcPr>
          <w:p w:rsidR="00D60E08" w:rsidRPr="00851F6B" w:rsidRDefault="005755B7" w:rsidP="00FF0D8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60E08" w:rsidRPr="00851F6B">
              <w:rPr>
                <w:rFonts w:cs="Arial"/>
                <w:b/>
              </w:rPr>
              <w:instrText xml:space="preserve"> FORMTEXT </w:instrText>
            </w:r>
            <w:r w:rsidRPr="00851F6B">
              <w:rPr>
                <w:rFonts w:cs="Arial"/>
                <w:b/>
              </w:rPr>
            </w:r>
            <w:r w:rsidRPr="00851F6B">
              <w:rPr>
                <w:rFonts w:cs="Arial"/>
                <w:b/>
              </w:rPr>
              <w:fldChar w:fldCharType="separate"/>
            </w:r>
            <w:r w:rsidR="00D60E08" w:rsidRPr="00851F6B">
              <w:rPr>
                <w:rFonts w:cs="Arial"/>
                <w:b/>
                <w:noProof/>
              </w:rPr>
              <w:t> </w:t>
            </w:r>
            <w:r w:rsidR="00D60E08" w:rsidRPr="00851F6B">
              <w:rPr>
                <w:rFonts w:cs="Arial"/>
                <w:b/>
                <w:noProof/>
              </w:rPr>
              <w:t> </w:t>
            </w:r>
            <w:r w:rsidR="00D60E08" w:rsidRPr="00851F6B">
              <w:rPr>
                <w:rFonts w:cs="Arial"/>
                <w:b/>
                <w:noProof/>
              </w:rPr>
              <w:t> </w:t>
            </w:r>
            <w:r w:rsidR="00D60E08" w:rsidRPr="00851F6B">
              <w:rPr>
                <w:rFonts w:cs="Arial"/>
                <w:b/>
                <w:noProof/>
              </w:rPr>
              <w:t> </w:t>
            </w:r>
            <w:r w:rsidR="00D60E08" w:rsidRPr="00851F6B">
              <w:rPr>
                <w:rFonts w:cs="Arial"/>
                <w:b/>
                <w:noProof/>
              </w:rPr>
              <w:t> </w:t>
            </w:r>
            <w:r w:rsidRPr="00851F6B">
              <w:rPr>
                <w:rFonts w:cs="Arial"/>
                <w:b/>
              </w:rPr>
              <w:fldChar w:fldCharType="end"/>
            </w:r>
          </w:p>
        </w:tc>
        <w:tc>
          <w:tcPr>
            <w:tcW w:w="677" w:type="dxa"/>
          </w:tcPr>
          <w:p w:rsidR="00D60E08" w:rsidRPr="00851F6B" w:rsidRDefault="005755B7" w:rsidP="00FF0D80">
            <w:pPr>
              <w:pStyle w:val="Rubrik8"/>
              <w:rPr>
                <w:rFonts w:cs="Arial"/>
                <w:sz w:val="28"/>
                <w:lang w:val="en-GB"/>
              </w:rPr>
            </w:pPr>
            <w:r w:rsidRPr="00AC7C51">
              <w:rPr>
                <w:rFonts w:cs="Arial"/>
                <w:b w:val="0"/>
              </w:rPr>
              <w:fldChar w:fldCharType="begin">
                <w:ffData>
                  <w:name w:val="Text10"/>
                  <w:enabled/>
                  <w:calcOnExit w:val="0"/>
                  <w:textInput/>
                </w:ffData>
              </w:fldChar>
            </w:r>
            <w:r w:rsidR="00D60E08" w:rsidRPr="00AC7C51">
              <w:rPr>
                <w:rFonts w:cs="Arial"/>
                <w:b w:val="0"/>
              </w:rPr>
              <w:instrText xml:space="preserve"> FORMTEXT </w:instrText>
            </w:r>
            <w:r w:rsidRPr="00AC7C51">
              <w:rPr>
                <w:rFonts w:cs="Arial"/>
                <w:b w:val="0"/>
              </w:rPr>
            </w:r>
            <w:r w:rsidRPr="00AC7C51">
              <w:rPr>
                <w:rFonts w:cs="Arial"/>
                <w:b w:val="0"/>
              </w:rPr>
              <w:fldChar w:fldCharType="separate"/>
            </w:r>
            <w:r w:rsidR="00D60E08" w:rsidRPr="00AC7C51">
              <w:rPr>
                <w:rFonts w:cs="Arial"/>
                <w:b w:val="0"/>
                <w:noProof/>
              </w:rPr>
              <w:t> </w:t>
            </w:r>
            <w:r w:rsidR="00D60E08" w:rsidRPr="00AC7C51">
              <w:rPr>
                <w:rFonts w:cs="Arial"/>
                <w:b w:val="0"/>
                <w:noProof/>
              </w:rPr>
              <w:t> </w:t>
            </w:r>
            <w:r w:rsidR="00D60E08" w:rsidRPr="00AC7C51">
              <w:rPr>
                <w:rFonts w:cs="Arial"/>
                <w:b w:val="0"/>
                <w:noProof/>
              </w:rPr>
              <w:t> </w:t>
            </w:r>
            <w:r w:rsidR="00D60E08" w:rsidRPr="00AC7C51">
              <w:rPr>
                <w:rFonts w:cs="Arial"/>
                <w:b w:val="0"/>
                <w:noProof/>
              </w:rPr>
              <w:t> </w:t>
            </w:r>
            <w:r w:rsidR="00D60E08" w:rsidRPr="00AC7C51">
              <w:rPr>
                <w:rFonts w:cs="Arial"/>
                <w:b w:val="0"/>
                <w:noProof/>
              </w:rPr>
              <w:t> </w:t>
            </w:r>
            <w:r w:rsidRPr="00AC7C51">
              <w:rPr>
                <w:rFonts w:cs="Arial"/>
                <w:b w:val="0"/>
              </w:rPr>
              <w:fldChar w:fldCharType="end"/>
            </w:r>
          </w:p>
        </w:tc>
      </w:tr>
    </w:tbl>
    <w:p w:rsidR="00D60E08" w:rsidRPr="00280D35" w:rsidRDefault="00D60E08" w:rsidP="00280D35">
      <w:pPr>
        <w:overflowPunct/>
        <w:textAlignment w:val="auto"/>
        <w:rPr>
          <w:rFonts w:cs="Arial"/>
          <w:color w:val="000000"/>
          <w:szCs w:val="24"/>
          <w:lang w:val="en-US"/>
        </w:rPr>
      </w:pPr>
    </w:p>
    <w:p w:rsidR="00280D35" w:rsidRPr="00280D35" w:rsidRDefault="00280D35" w:rsidP="00906F29">
      <w:pPr>
        <w:overflowPunct/>
        <w:textAlignment w:val="auto"/>
        <w:rPr>
          <w:rFonts w:cs="Arial"/>
          <w:color w:val="000000"/>
          <w:szCs w:val="24"/>
          <w:lang w:val="en-US"/>
        </w:rPr>
      </w:pPr>
      <w:r w:rsidRPr="00280D35">
        <w:rPr>
          <w:rFonts w:cs="Arial"/>
          <w:color w:val="000000"/>
          <w:szCs w:val="24"/>
          <w:lang w:val="en-US"/>
        </w:rPr>
        <w:t>(b) The operator shall include in the operations manual the method for determining the operating</w:t>
      </w:r>
      <w:r w:rsidR="00906F29">
        <w:rPr>
          <w:rFonts w:cs="Arial"/>
          <w:color w:val="000000"/>
          <w:szCs w:val="24"/>
          <w:lang w:val="en-US"/>
        </w:rPr>
        <w:t xml:space="preserve"> </w:t>
      </w:r>
      <w:r w:rsidRPr="00280D35">
        <w:rPr>
          <w:rFonts w:cs="Arial"/>
          <w:color w:val="000000"/>
          <w:szCs w:val="24"/>
          <w:lang w:val="en-US"/>
        </w:rPr>
        <w:t>minima at the planned ETOPS en-route alternate aerodrome.</w:t>
      </w: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A1D51" w:rsidRPr="00851F6B" w:rsidTr="00DA1D51">
        <w:trPr>
          <w:cantSplit/>
        </w:trPr>
        <w:tc>
          <w:tcPr>
            <w:tcW w:w="6237" w:type="dxa"/>
          </w:tcPr>
          <w:p w:rsidR="00DA1D51" w:rsidRPr="00851F6B" w:rsidRDefault="005755B7" w:rsidP="00DA1D5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p w:rsidR="00DA1D51" w:rsidRPr="00851F6B" w:rsidRDefault="00DA1D51" w:rsidP="00DA1D51">
            <w:pPr>
              <w:tabs>
                <w:tab w:val="left" w:pos="2835"/>
                <w:tab w:val="left" w:pos="8080"/>
              </w:tabs>
              <w:spacing w:before="120" w:after="60"/>
              <w:jc w:val="center"/>
              <w:rPr>
                <w:rFonts w:cs="Arial"/>
                <w:b/>
                <w:sz w:val="20"/>
                <w:lang w:val="en-GB"/>
              </w:rPr>
            </w:pPr>
          </w:p>
        </w:tc>
        <w:tc>
          <w:tcPr>
            <w:tcW w:w="6237" w:type="dxa"/>
          </w:tcPr>
          <w:p w:rsidR="00DA1D51" w:rsidRPr="00851F6B" w:rsidRDefault="005755B7" w:rsidP="00DA1D5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A1D51" w:rsidRPr="00851F6B">
              <w:rPr>
                <w:rFonts w:cs="Arial"/>
                <w:b/>
              </w:rPr>
              <w:instrText xml:space="preserve"> FORMTEXT </w:instrText>
            </w:r>
            <w:r w:rsidRPr="00851F6B">
              <w:rPr>
                <w:rFonts w:cs="Arial"/>
                <w:b/>
              </w:rPr>
            </w:r>
            <w:r w:rsidRPr="00851F6B">
              <w:rPr>
                <w:rFonts w:cs="Arial"/>
                <w:b/>
              </w:rPr>
              <w:fldChar w:fldCharType="separate"/>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00DA1D51" w:rsidRPr="00851F6B">
              <w:rPr>
                <w:rFonts w:cs="Arial"/>
                <w:b/>
                <w:noProof/>
              </w:rPr>
              <w:t> </w:t>
            </w:r>
            <w:r w:rsidRPr="00851F6B">
              <w:rPr>
                <w:rFonts w:cs="Arial"/>
                <w:b/>
              </w:rPr>
              <w:fldChar w:fldCharType="end"/>
            </w:r>
          </w:p>
        </w:tc>
        <w:tc>
          <w:tcPr>
            <w:tcW w:w="677" w:type="dxa"/>
          </w:tcPr>
          <w:p w:rsidR="00DA1D51" w:rsidRPr="00851F6B" w:rsidRDefault="005755B7" w:rsidP="00DA1D51">
            <w:pPr>
              <w:pStyle w:val="Rubrik8"/>
              <w:rPr>
                <w:rFonts w:cs="Arial"/>
                <w:sz w:val="28"/>
                <w:lang w:val="en-GB"/>
              </w:rPr>
            </w:pPr>
            <w:r w:rsidRPr="00AC7C51">
              <w:rPr>
                <w:rFonts w:cs="Arial"/>
                <w:b w:val="0"/>
              </w:rPr>
              <w:fldChar w:fldCharType="begin">
                <w:ffData>
                  <w:name w:val="Text10"/>
                  <w:enabled/>
                  <w:calcOnExit w:val="0"/>
                  <w:textInput/>
                </w:ffData>
              </w:fldChar>
            </w:r>
            <w:r w:rsidR="00DA1D51" w:rsidRPr="00AC7C51">
              <w:rPr>
                <w:rFonts w:cs="Arial"/>
                <w:b w:val="0"/>
              </w:rPr>
              <w:instrText xml:space="preserve"> FORMTEXT </w:instrText>
            </w:r>
            <w:r w:rsidRPr="00AC7C51">
              <w:rPr>
                <w:rFonts w:cs="Arial"/>
                <w:b w:val="0"/>
              </w:rPr>
            </w:r>
            <w:r w:rsidRPr="00AC7C51">
              <w:rPr>
                <w:rFonts w:cs="Arial"/>
                <w:b w:val="0"/>
              </w:rPr>
              <w:fldChar w:fldCharType="separate"/>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00DA1D51" w:rsidRPr="00AC7C51">
              <w:rPr>
                <w:rFonts w:cs="Arial"/>
                <w:b w:val="0"/>
                <w:noProof/>
              </w:rPr>
              <w:t> </w:t>
            </w:r>
            <w:r w:rsidRPr="00AC7C51">
              <w:rPr>
                <w:rFonts w:cs="Arial"/>
                <w:b w:val="0"/>
              </w:rPr>
              <w:fldChar w:fldCharType="end"/>
            </w:r>
          </w:p>
        </w:tc>
      </w:tr>
    </w:tbl>
    <w:p w:rsidR="00DA1D51" w:rsidRDefault="00DA1D51" w:rsidP="006F09AE">
      <w:pPr>
        <w:rPr>
          <w:rFonts w:cs="Arial"/>
          <w:lang w:val="en-US"/>
        </w:rPr>
      </w:pPr>
    </w:p>
    <w:p w:rsidR="00777AB9" w:rsidRDefault="00777AB9" w:rsidP="006F09AE">
      <w:pPr>
        <w:rPr>
          <w:rFonts w:cs="Arial"/>
          <w:lang w:val="en-US"/>
        </w:rPr>
      </w:pPr>
    </w:p>
    <w:p w:rsidR="00DA1D51" w:rsidRDefault="00DA1D51" w:rsidP="006F09AE">
      <w:pPr>
        <w:rPr>
          <w:rFonts w:cs="Arial"/>
          <w:lang w:val="en-US"/>
        </w:rPr>
      </w:pPr>
    </w:p>
    <w:p w:rsidR="00D60E08" w:rsidRPr="00D60E08" w:rsidRDefault="00D60E08" w:rsidP="00D60E08">
      <w:pPr>
        <w:overflowPunct/>
        <w:textAlignment w:val="auto"/>
        <w:rPr>
          <w:rFonts w:ascii="Calibri,BoldItalic" w:hAnsi="Calibri,BoldItalic" w:cs="Calibri,BoldItalic"/>
          <w:b/>
          <w:bCs/>
          <w:i/>
          <w:iCs/>
          <w:sz w:val="22"/>
          <w:szCs w:val="22"/>
          <w:lang w:val="en-GB"/>
        </w:rPr>
      </w:pPr>
      <w:r w:rsidRPr="00D60E08">
        <w:rPr>
          <w:rFonts w:ascii="Calibri,BoldItalic" w:hAnsi="Calibri,BoldItalic" w:cs="Calibri,BoldItalic"/>
          <w:b/>
          <w:bCs/>
          <w:i/>
          <w:iCs/>
          <w:sz w:val="22"/>
          <w:szCs w:val="22"/>
          <w:lang w:val="en-GB"/>
        </w:rPr>
        <w:t xml:space="preserve">                                              Table 1</w:t>
      </w:r>
    </w:p>
    <w:p w:rsidR="00D60E08" w:rsidRDefault="00D60E08" w:rsidP="00D60E08">
      <w:pPr>
        <w:rPr>
          <w:rFonts w:ascii="Calibri,Bold" w:hAnsi="Calibri,Bold" w:cs="Calibri,Bold"/>
          <w:b/>
          <w:bCs/>
          <w:sz w:val="22"/>
          <w:szCs w:val="22"/>
          <w:lang w:val="en-GB"/>
        </w:rPr>
      </w:pPr>
      <w:r>
        <w:rPr>
          <w:rFonts w:ascii="Calibri,Bold" w:hAnsi="Calibri,Bold" w:cs="Calibri,Bold"/>
          <w:b/>
          <w:bCs/>
          <w:sz w:val="22"/>
          <w:szCs w:val="22"/>
          <w:lang w:val="en-GB"/>
        </w:rPr>
        <w:t xml:space="preserve">                                              </w:t>
      </w:r>
      <w:r w:rsidRPr="00D60E08">
        <w:rPr>
          <w:rFonts w:ascii="Calibri,Bold" w:hAnsi="Calibri,Bold" w:cs="Calibri,Bold"/>
          <w:b/>
          <w:bCs/>
          <w:sz w:val="22"/>
          <w:szCs w:val="22"/>
          <w:lang w:val="en-GB"/>
        </w:rPr>
        <w:t>Planning minima for the ETOPS en-route alternate aerodrome</w:t>
      </w:r>
    </w:p>
    <w:tbl>
      <w:tblPr>
        <w:tblStyle w:val="Tabellrutnt"/>
        <w:tblW w:w="0" w:type="auto"/>
        <w:tblInd w:w="2943" w:type="dxa"/>
        <w:tblLook w:val="04A0"/>
      </w:tblPr>
      <w:tblGrid>
        <w:gridCol w:w="4469"/>
        <w:gridCol w:w="4036"/>
      </w:tblGrid>
      <w:tr w:rsidR="00D60E08" w:rsidTr="00D60E08">
        <w:tc>
          <w:tcPr>
            <w:tcW w:w="4469" w:type="dxa"/>
          </w:tcPr>
          <w:p w:rsidR="00D60E08" w:rsidRDefault="00D60E08" w:rsidP="00D60E08">
            <w:pPr>
              <w:rPr>
                <w:rFonts w:cs="Arial"/>
                <w:lang w:val="en-GB"/>
              </w:rPr>
            </w:pPr>
            <w:r w:rsidRPr="00D60E08">
              <w:rPr>
                <w:rFonts w:ascii="Calibri" w:hAnsi="Calibri" w:cs="Calibri"/>
                <w:b/>
                <w:bCs/>
                <w:color w:val="000000"/>
                <w:sz w:val="22"/>
                <w:szCs w:val="22"/>
                <w:lang w:val="en-GB"/>
              </w:rPr>
              <w:t>Type of approach</w:t>
            </w:r>
          </w:p>
        </w:tc>
        <w:tc>
          <w:tcPr>
            <w:tcW w:w="4036" w:type="dxa"/>
          </w:tcPr>
          <w:p w:rsidR="00D60E08" w:rsidRPr="00D60E08" w:rsidRDefault="00D60E08" w:rsidP="00D60E08">
            <w:pPr>
              <w:rPr>
                <w:rFonts w:ascii="Calibri" w:hAnsi="Calibri" w:cs="Calibri"/>
                <w:b/>
                <w:bCs/>
                <w:color w:val="000000"/>
                <w:sz w:val="22"/>
                <w:szCs w:val="22"/>
                <w:lang w:val="en-GB"/>
              </w:rPr>
            </w:pPr>
            <w:r w:rsidRPr="00D60E08">
              <w:rPr>
                <w:rFonts w:ascii="Calibri" w:hAnsi="Calibri" w:cs="Calibri"/>
                <w:b/>
                <w:bCs/>
                <w:color w:val="000000"/>
                <w:sz w:val="22"/>
                <w:szCs w:val="22"/>
                <w:lang w:val="en-GB"/>
              </w:rPr>
              <w:t>Planning minima</w:t>
            </w:r>
          </w:p>
        </w:tc>
      </w:tr>
      <w:tr w:rsidR="00D60E08" w:rsidTr="00D60E08">
        <w:tc>
          <w:tcPr>
            <w:tcW w:w="4469" w:type="dxa"/>
          </w:tcPr>
          <w:p w:rsidR="00D60E08" w:rsidRPr="00FF0D80" w:rsidRDefault="00FF0D80" w:rsidP="00D60E08">
            <w:pPr>
              <w:rPr>
                <w:rFonts w:ascii="Calibri" w:hAnsi="Calibri" w:cs="Calibri"/>
                <w:color w:val="000000"/>
                <w:sz w:val="22"/>
                <w:szCs w:val="22"/>
                <w:lang w:val="en-GB"/>
              </w:rPr>
            </w:pPr>
            <w:r w:rsidRPr="00FF0D80">
              <w:rPr>
                <w:rFonts w:ascii="Calibri" w:hAnsi="Calibri" w:cs="Calibri"/>
                <w:color w:val="000000"/>
                <w:sz w:val="22"/>
                <w:szCs w:val="22"/>
                <w:lang w:val="en-GB"/>
              </w:rPr>
              <w:t>Precision approach</w:t>
            </w:r>
          </w:p>
        </w:tc>
        <w:tc>
          <w:tcPr>
            <w:tcW w:w="4036" w:type="dxa"/>
          </w:tcPr>
          <w:p w:rsidR="00D60E08" w:rsidRPr="00EE08C3" w:rsidRDefault="00FF0D80" w:rsidP="00D60E08">
            <w:pPr>
              <w:rPr>
                <w:rFonts w:ascii="Calibri" w:hAnsi="Calibri" w:cs="Calibri"/>
                <w:color w:val="000000"/>
                <w:sz w:val="22"/>
                <w:szCs w:val="22"/>
              </w:rPr>
            </w:pPr>
            <w:r w:rsidRPr="00EE08C3">
              <w:rPr>
                <w:rFonts w:ascii="Calibri" w:hAnsi="Calibri" w:cs="Calibri"/>
                <w:color w:val="000000"/>
                <w:sz w:val="22"/>
                <w:szCs w:val="22"/>
              </w:rPr>
              <w:t>DA/H + 200 ft</w:t>
            </w:r>
          </w:p>
          <w:p w:rsidR="00FF0D80" w:rsidRPr="00EE08C3" w:rsidRDefault="00FF0D80" w:rsidP="00D60E08">
            <w:pPr>
              <w:rPr>
                <w:rFonts w:ascii="Calibri" w:hAnsi="Calibri" w:cs="Calibri"/>
                <w:color w:val="000000"/>
                <w:sz w:val="22"/>
                <w:szCs w:val="22"/>
              </w:rPr>
            </w:pPr>
            <w:r w:rsidRPr="00EE08C3">
              <w:rPr>
                <w:rFonts w:ascii="Calibri" w:hAnsi="Calibri" w:cs="Calibri"/>
                <w:color w:val="000000"/>
                <w:sz w:val="22"/>
                <w:szCs w:val="22"/>
              </w:rPr>
              <w:t>RVR/VIS + 800 m</w:t>
            </w:r>
            <w:r w:rsidR="00285F6A" w:rsidRPr="00EE08C3">
              <w:rPr>
                <w:rFonts w:ascii="Calibri" w:hAnsi="Calibri" w:cs="Calibri"/>
                <w:color w:val="000000"/>
                <w:sz w:val="22"/>
                <w:szCs w:val="22"/>
              </w:rPr>
              <w:t>¹</w:t>
            </w:r>
          </w:p>
        </w:tc>
      </w:tr>
      <w:tr w:rsidR="00D60E08" w:rsidTr="00D60E08">
        <w:tc>
          <w:tcPr>
            <w:tcW w:w="4469" w:type="dxa"/>
          </w:tcPr>
          <w:p w:rsidR="00D60E08" w:rsidRPr="00FF0D80" w:rsidRDefault="00FF0D80" w:rsidP="00D60E08">
            <w:pPr>
              <w:rPr>
                <w:rFonts w:ascii="Calibri" w:hAnsi="Calibri" w:cs="Calibri"/>
                <w:color w:val="000000"/>
                <w:sz w:val="22"/>
                <w:szCs w:val="22"/>
                <w:lang w:val="en-GB"/>
              </w:rPr>
            </w:pPr>
            <w:r>
              <w:rPr>
                <w:rFonts w:ascii="Calibri" w:hAnsi="Calibri" w:cs="Calibri"/>
                <w:color w:val="000000"/>
                <w:sz w:val="22"/>
                <w:szCs w:val="22"/>
                <w:lang w:val="en-GB"/>
              </w:rPr>
              <w:t>Non-precision approach or Circling approach</w:t>
            </w:r>
          </w:p>
        </w:tc>
        <w:tc>
          <w:tcPr>
            <w:tcW w:w="4036" w:type="dxa"/>
          </w:tcPr>
          <w:p w:rsidR="00D60E08" w:rsidRPr="00EE08C3" w:rsidRDefault="00FF0D80" w:rsidP="00D60E08">
            <w:pPr>
              <w:rPr>
                <w:rFonts w:ascii="Calibri" w:hAnsi="Calibri" w:cs="Calibri"/>
                <w:color w:val="000000"/>
                <w:sz w:val="22"/>
                <w:szCs w:val="22"/>
              </w:rPr>
            </w:pPr>
            <w:r w:rsidRPr="00EE08C3">
              <w:rPr>
                <w:rFonts w:ascii="Calibri" w:hAnsi="Calibri" w:cs="Calibri"/>
                <w:color w:val="000000"/>
                <w:sz w:val="22"/>
                <w:szCs w:val="22"/>
              </w:rPr>
              <w:t>MDA/H + 400 ft¹</w:t>
            </w:r>
          </w:p>
          <w:p w:rsidR="00285F6A" w:rsidRPr="00EE08C3" w:rsidRDefault="00285F6A" w:rsidP="00D60E08">
            <w:pPr>
              <w:rPr>
                <w:rFonts w:ascii="Calibri" w:hAnsi="Calibri" w:cs="Calibri"/>
                <w:color w:val="000000"/>
                <w:sz w:val="22"/>
                <w:szCs w:val="22"/>
              </w:rPr>
            </w:pPr>
            <w:r w:rsidRPr="00EE08C3">
              <w:rPr>
                <w:rFonts w:ascii="Calibri" w:hAnsi="Calibri" w:cs="Calibri"/>
                <w:color w:val="000000"/>
                <w:sz w:val="22"/>
                <w:szCs w:val="22"/>
              </w:rPr>
              <w:t>RVR/VIS + 1500 m</w:t>
            </w:r>
          </w:p>
        </w:tc>
      </w:tr>
      <w:tr w:rsidR="00285F6A" w:rsidRPr="00867726" w:rsidTr="00285F6A">
        <w:tc>
          <w:tcPr>
            <w:tcW w:w="8505" w:type="dxa"/>
            <w:gridSpan w:val="2"/>
          </w:tcPr>
          <w:p w:rsidR="00285F6A" w:rsidRPr="00FF0D80" w:rsidRDefault="00285F6A" w:rsidP="00D60E08">
            <w:pPr>
              <w:rPr>
                <w:rFonts w:ascii="Calibri" w:hAnsi="Calibri" w:cs="Calibri"/>
                <w:color w:val="000000"/>
                <w:sz w:val="22"/>
                <w:szCs w:val="22"/>
                <w:lang w:val="en-GB"/>
              </w:rPr>
            </w:pPr>
            <w:r>
              <w:rPr>
                <w:rFonts w:ascii="Calibri" w:hAnsi="Calibri" w:cs="Calibri"/>
                <w:color w:val="000000"/>
                <w:sz w:val="22"/>
                <w:szCs w:val="22"/>
                <w:lang w:val="en-GB"/>
              </w:rPr>
              <w:t>¹ VIS: visibility; MDA/H: minimum descent altitude/height</w:t>
            </w:r>
          </w:p>
        </w:tc>
      </w:tr>
    </w:tbl>
    <w:p w:rsidR="00D60E08" w:rsidRPr="00D60E08" w:rsidRDefault="00D60E08" w:rsidP="00D60E08">
      <w:pPr>
        <w:rPr>
          <w:rFonts w:cs="Arial"/>
          <w:lang w:val="en-GB"/>
        </w:rPr>
      </w:pPr>
    </w:p>
    <w:p w:rsidR="00D60E08" w:rsidRDefault="00D60E08"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29" w:rsidRDefault="00906F29">
      <w:r>
        <w:separator/>
      </w:r>
    </w:p>
  </w:endnote>
  <w:endnote w:type="continuationSeparator" w:id="0">
    <w:p w:rsidR="00906F29" w:rsidRDefault="0090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29" w:rsidRPr="006F57B3" w:rsidRDefault="00906F29"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ETOPS</w:t>
    </w:r>
    <w:proofErr w:type="gramEnd"/>
    <w:r>
      <w:rPr>
        <w:sz w:val="14"/>
        <w:lang w:val="en-GB"/>
      </w:rPr>
      <w:t>– Version  2017-0</w:t>
    </w:r>
    <w:r w:rsidR="00304D23">
      <w:rPr>
        <w:sz w:val="14"/>
        <w:lang w:val="en-GB"/>
      </w:rPr>
      <w:t>7-03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29" w:rsidRPr="005E0381" w:rsidRDefault="00906F29"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ETOPS- Version 2017-0</w:t>
    </w:r>
    <w:r w:rsidR="00304D23">
      <w:rPr>
        <w:sz w:val="14"/>
        <w:lang w:val="en-GB"/>
      </w:rPr>
      <w:t>7-03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29" w:rsidRDefault="00906F29">
      <w:r>
        <w:separator/>
      </w:r>
    </w:p>
  </w:footnote>
  <w:footnote w:type="continuationSeparator" w:id="0">
    <w:p w:rsidR="00906F29" w:rsidRDefault="00906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29" w:rsidRDefault="00906F29">
    <w:pPr>
      <w:pStyle w:val="Sidhuvud"/>
      <w:rPr>
        <w:sz w:val="20"/>
        <w:lang w:val="en-GB"/>
      </w:rPr>
    </w:pPr>
    <w:r>
      <w:rPr>
        <w:b/>
        <w:sz w:val="16"/>
        <w:lang w:val="en-GB"/>
      </w:rPr>
      <w:t>Audit reference: TSL</w:t>
    </w:r>
    <w:r>
      <w:rPr>
        <w:sz w:val="16"/>
        <w:lang w:val="en-GB"/>
      </w:rPr>
      <w:t xml:space="preserve"> </w:t>
    </w:r>
    <w:r>
      <w:rPr>
        <w:sz w:val="16"/>
        <w:lang w:val="en-GB"/>
      </w:rPr>
      <w:fldChar w:fldCharType="begin"/>
    </w:r>
    <w:r>
      <w:rPr>
        <w:sz w:val="16"/>
        <w:lang w:val="en-GB"/>
      </w:rPr>
      <w:instrText xml:space="preserve">  </w:instrText>
    </w:r>
    <w:r>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29" w:rsidRDefault="00906F29"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906F29" w:rsidRDefault="00906F29" w:rsidP="000A40E9">
    <w:pPr>
      <w:pStyle w:val="Sidhuvud"/>
      <w:jc w:val="center"/>
      <w:rPr>
        <w:sz w:val="18"/>
        <w:szCs w:val="18"/>
      </w:rPr>
    </w:pPr>
  </w:p>
  <w:p w:rsidR="00906F29" w:rsidRDefault="00906F29" w:rsidP="000A40E9">
    <w:pPr>
      <w:pStyle w:val="Sidhuvud"/>
      <w:jc w:val="center"/>
      <w:rPr>
        <w:sz w:val="18"/>
        <w:szCs w:val="18"/>
        <w:lang w:val="en-US"/>
      </w:rPr>
    </w:pPr>
    <w:r>
      <w:rPr>
        <w:sz w:val="18"/>
        <w:szCs w:val="18"/>
        <w:lang w:val="en-US"/>
      </w:rPr>
      <w:t>Sweden</w:t>
    </w:r>
  </w:p>
  <w:p w:rsidR="00906F29" w:rsidRDefault="00906F29" w:rsidP="000A40E9">
    <w:pPr>
      <w:pStyle w:val="Sidhuvud"/>
      <w:jc w:val="center"/>
      <w:rPr>
        <w:sz w:val="18"/>
        <w:szCs w:val="18"/>
        <w:lang w:val="en-US"/>
      </w:rPr>
    </w:pPr>
  </w:p>
  <w:p w:rsidR="00906F29" w:rsidRPr="007A4DA0" w:rsidRDefault="00906F29" w:rsidP="000A40E9">
    <w:pPr>
      <w:pStyle w:val="Sidhuvud"/>
      <w:jc w:val="center"/>
      <w:rPr>
        <w:sz w:val="18"/>
        <w:szCs w:val="18"/>
        <w:lang w:val="en-US"/>
      </w:rPr>
    </w:pPr>
    <w:proofErr w:type="gramStart"/>
    <w:r w:rsidRPr="007A4DA0">
      <w:rPr>
        <w:sz w:val="18"/>
        <w:szCs w:val="18"/>
        <w:lang w:val="en-US"/>
      </w:rPr>
      <w:t>a</w:t>
    </w:r>
    <w:proofErr w:type="gramEnd"/>
    <w:r w:rsidRPr="007A4DA0">
      <w:rPr>
        <w:sz w:val="18"/>
        <w:szCs w:val="18"/>
        <w:lang w:val="en-US"/>
      </w:rPr>
      <w:t xml:space="preserve"> member of</w:t>
    </w:r>
    <w:r>
      <w:rPr>
        <w:sz w:val="18"/>
        <w:szCs w:val="18"/>
        <w:lang w:val="en-US"/>
      </w:rPr>
      <w:t xml:space="preserve"> the European Union</w:t>
    </w:r>
  </w:p>
  <w:p w:rsidR="00906F29" w:rsidRPr="007A4DA0" w:rsidRDefault="00906F29" w:rsidP="000A40E9">
    <w:pPr>
      <w:pStyle w:val="Sidhuvud"/>
      <w:jc w:val="center"/>
      <w:rPr>
        <w:sz w:val="18"/>
        <w:szCs w:val="18"/>
        <w:lang w:val="en-US"/>
      </w:rPr>
    </w:pPr>
  </w:p>
  <w:p w:rsidR="00906F29" w:rsidRPr="000F71CD" w:rsidRDefault="00906F29">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9">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0">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1">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4">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0C53D29"/>
    <w:multiLevelType w:val="hybridMultilevel"/>
    <w:tmpl w:val="2FCC1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1">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2">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3">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5">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6">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5"/>
  </w:num>
  <w:num w:numId="4">
    <w:abstractNumId w:val="34"/>
  </w:num>
  <w:num w:numId="5">
    <w:abstractNumId w:val="40"/>
  </w:num>
  <w:num w:numId="6">
    <w:abstractNumId w:val="33"/>
  </w:num>
  <w:num w:numId="7">
    <w:abstractNumId w:val="19"/>
  </w:num>
  <w:num w:numId="8">
    <w:abstractNumId w:val="17"/>
  </w:num>
  <w:num w:numId="9">
    <w:abstractNumId w:val="8"/>
  </w:num>
  <w:num w:numId="10">
    <w:abstractNumId w:val="30"/>
  </w:num>
  <w:num w:numId="11">
    <w:abstractNumId w:val="41"/>
  </w:num>
  <w:num w:numId="12">
    <w:abstractNumId w:val="38"/>
  </w:num>
  <w:num w:numId="13">
    <w:abstractNumId w:val="9"/>
  </w:num>
  <w:num w:numId="14">
    <w:abstractNumId w:val="21"/>
  </w:num>
  <w:num w:numId="15">
    <w:abstractNumId w:val="31"/>
  </w:num>
  <w:num w:numId="16">
    <w:abstractNumId w:val="39"/>
  </w:num>
  <w:num w:numId="17">
    <w:abstractNumId w:val="15"/>
  </w:num>
  <w:num w:numId="18">
    <w:abstractNumId w:val="16"/>
  </w:num>
  <w:num w:numId="19">
    <w:abstractNumId w:val="43"/>
  </w:num>
  <w:num w:numId="20">
    <w:abstractNumId w:val="46"/>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9"/>
  </w:num>
  <w:num w:numId="30">
    <w:abstractNumId w:val="3"/>
  </w:num>
  <w:num w:numId="31">
    <w:abstractNumId w:val="42"/>
  </w:num>
  <w:num w:numId="32">
    <w:abstractNumId w:val="20"/>
  </w:num>
  <w:num w:numId="33">
    <w:abstractNumId w:val="22"/>
  </w:num>
  <w:num w:numId="34">
    <w:abstractNumId w:val="45"/>
  </w:num>
  <w:num w:numId="35">
    <w:abstractNumId w:val="44"/>
  </w:num>
  <w:num w:numId="36">
    <w:abstractNumId w:val="28"/>
  </w:num>
  <w:num w:numId="37">
    <w:abstractNumId w:val="14"/>
  </w:num>
  <w:num w:numId="38">
    <w:abstractNumId w:val="37"/>
  </w:num>
  <w:num w:numId="39">
    <w:abstractNumId w:val="32"/>
  </w:num>
  <w:num w:numId="40">
    <w:abstractNumId w:val="10"/>
  </w:num>
  <w:num w:numId="41">
    <w:abstractNumId w:val="11"/>
  </w:num>
  <w:num w:numId="42">
    <w:abstractNumId w:val="26"/>
  </w:num>
  <w:num w:numId="43">
    <w:abstractNumId w:val="13"/>
  </w:num>
  <w:num w:numId="44">
    <w:abstractNumId w:val="5"/>
  </w:num>
  <w:num w:numId="45">
    <w:abstractNumId w:val="25"/>
  </w:num>
  <w:num w:numId="46">
    <w:abstractNumId w:val="2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SZoL+ZRVTY+T0qCHZrBe4B8eAxM=" w:salt="hx3l9CPuRqYE9hkBDtGaMw=="/>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3D81"/>
    <w:rsid w:val="00025969"/>
    <w:rsid w:val="0002706C"/>
    <w:rsid w:val="00032D9F"/>
    <w:rsid w:val="00034B2E"/>
    <w:rsid w:val="000402FF"/>
    <w:rsid w:val="00040E31"/>
    <w:rsid w:val="00045C06"/>
    <w:rsid w:val="00046A21"/>
    <w:rsid w:val="000478BE"/>
    <w:rsid w:val="00051501"/>
    <w:rsid w:val="00053704"/>
    <w:rsid w:val="00057E06"/>
    <w:rsid w:val="00063D87"/>
    <w:rsid w:val="000644DF"/>
    <w:rsid w:val="000659FB"/>
    <w:rsid w:val="00066960"/>
    <w:rsid w:val="00070F95"/>
    <w:rsid w:val="00074C68"/>
    <w:rsid w:val="00074D70"/>
    <w:rsid w:val="00076524"/>
    <w:rsid w:val="00077F52"/>
    <w:rsid w:val="00082FA1"/>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C2D6E"/>
    <w:rsid w:val="000D33C9"/>
    <w:rsid w:val="000D6AE4"/>
    <w:rsid w:val="000D7EAF"/>
    <w:rsid w:val="000E0059"/>
    <w:rsid w:val="000E4938"/>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3861"/>
    <w:rsid w:val="00135D31"/>
    <w:rsid w:val="001368DC"/>
    <w:rsid w:val="00143D9A"/>
    <w:rsid w:val="001507D3"/>
    <w:rsid w:val="001526BB"/>
    <w:rsid w:val="00153F7C"/>
    <w:rsid w:val="0016538F"/>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7499"/>
    <w:rsid w:val="002220BE"/>
    <w:rsid w:val="00222E0C"/>
    <w:rsid w:val="00223FF3"/>
    <w:rsid w:val="00231175"/>
    <w:rsid w:val="002314EF"/>
    <w:rsid w:val="00240F60"/>
    <w:rsid w:val="00244FBC"/>
    <w:rsid w:val="00246FA3"/>
    <w:rsid w:val="00247D15"/>
    <w:rsid w:val="002523E1"/>
    <w:rsid w:val="002540D9"/>
    <w:rsid w:val="00261F26"/>
    <w:rsid w:val="0026268C"/>
    <w:rsid w:val="00263680"/>
    <w:rsid w:val="00264171"/>
    <w:rsid w:val="00264810"/>
    <w:rsid w:val="0026656C"/>
    <w:rsid w:val="002727EE"/>
    <w:rsid w:val="00273D8B"/>
    <w:rsid w:val="00280271"/>
    <w:rsid w:val="00280D35"/>
    <w:rsid w:val="00280D6B"/>
    <w:rsid w:val="00280E32"/>
    <w:rsid w:val="002835FA"/>
    <w:rsid w:val="00285F6A"/>
    <w:rsid w:val="002860B9"/>
    <w:rsid w:val="0028625F"/>
    <w:rsid w:val="002915EB"/>
    <w:rsid w:val="0029489C"/>
    <w:rsid w:val="002951BB"/>
    <w:rsid w:val="00297A2D"/>
    <w:rsid w:val="002A3BED"/>
    <w:rsid w:val="002A3F2E"/>
    <w:rsid w:val="002A4873"/>
    <w:rsid w:val="002A70A9"/>
    <w:rsid w:val="002B030D"/>
    <w:rsid w:val="002B468C"/>
    <w:rsid w:val="002B6BFF"/>
    <w:rsid w:val="002C027E"/>
    <w:rsid w:val="002C68BF"/>
    <w:rsid w:val="002D232D"/>
    <w:rsid w:val="002D7103"/>
    <w:rsid w:val="002D74BC"/>
    <w:rsid w:val="002D7C62"/>
    <w:rsid w:val="002E034A"/>
    <w:rsid w:val="002E0E0F"/>
    <w:rsid w:val="002E369E"/>
    <w:rsid w:val="002E7568"/>
    <w:rsid w:val="002F2C1F"/>
    <w:rsid w:val="002F398E"/>
    <w:rsid w:val="002F5995"/>
    <w:rsid w:val="002F6DF1"/>
    <w:rsid w:val="0030242C"/>
    <w:rsid w:val="003025F1"/>
    <w:rsid w:val="00304A7A"/>
    <w:rsid w:val="00304BAB"/>
    <w:rsid w:val="00304D23"/>
    <w:rsid w:val="00305185"/>
    <w:rsid w:val="003101B6"/>
    <w:rsid w:val="0031075A"/>
    <w:rsid w:val="00314523"/>
    <w:rsid w:val="00331A90"/>
    <w:rsid w:val="00332FDB"/>
    <w:rsid w:val="003332A7"/>
    <w:rsid w:val="00335A76"/>
    <w:rsid w:val="00337760"/>
    <w:rsid w:val="00337A49"/>
    <w:rsid w:val="00340815"/>
    <w:rsid w:val="003409A5"/>
    <w:rsid w:val="0034178C"/>
    <w:rsid w:val="00343142"/>
    <w:rsid w:val="00344117"/>
    <w:rsid w:val="0034617F"/>
    <w:rsid w:val="003527B2"/>
    <w:rsid w:val="00354831"/>
    <w:rsid w:val="00355DBD"/>
    <w:rsid w:val="0036157B"/>
    <w:rsid w:val="00362F52"/>
    <w:rsid w:val="00372F02"/>
    <w:rsid w:val="00373BD1"/>
    <w:rsid w:val="003747D6"/>
    <w:rsid w:val="00374AB6"/>
    <w:rsid w:val="003753FB"/>
    <w:rsid w:val="003773C2"/>
    <w:rsid w:val="003816B3"/>
    <w:rsid w:val="003853A0"/>
    <w:rsid w:val="00386C81"/>
    <w:rsid w:val="00390CE2"/>
    <w:rsid w:val="00391D89"/>
    <w:rsid w:val="0039302F"/>
    <w:rsid w:val="003942E8"/>
    <w:rsid w:val="003945FA"/>
    <w:rsid w:val="00397189"/>
    <w:rsid w:val="003A1C09"/>
    <w:rsid w:val="003A21B0"/>
    <w:rsid w:val="003A3947"/>
    <w:rsid w:val="003B1C04"/>
    <w:rsid w:val="003B1CAF"/>
    <w:rsid w:val="003B2FA4"/>
    <w:rsid w:val="003C385E"/>
    <w:rsid w:val="003C407B"/>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1744"/>
    <w:rsid w:val="00414033"/>
    <w:rsid w:val="004216DE"/>
    <w:rsid w:val="00422CFA"/>
    <w:rsid w:val="00423DC4"/>
    <w:rsid w:val="004347EC"/>
    <w:rsid w:val="004361FC"/>
    <w:rsid w:val="0043775D"/>
    <w:rsid w:val="00446ABD"/>
    <w:rsid w:val="004515E1"/>
    <w:rsid w:val="00454C16"/>
    <w:rsid w:val="00455332"/>
    <w:rsid w:val="00455EB4"/>
    <w:rsid w:val="00466A3C"/>
    <w:rsid w:val="004677A5"/>
    <w:rsid w:val="00467D66"/>
    <w:rsid w:val="00470E8B"/>
    <w:rsid w:val="004726FD"/>
    <w:rsid w:val="00472D81"/>
    <w:rsid w:val="00473A31"/>
    <w:rsid w:val="00473C8B"/>
    <w:rsid w:val="00474237"/>
    <w:rsid w:val="00474BD8"/>
    <w:rsid w:val="00477AC2"/>
    <w:rsid w:val="0048311D"/>
    <w:rsid w:val="00487D68"/>
    <w:rsid w:val="00494384"/>
    <w:rsid w:val="004A0A44"/>
    <w:rsid w:val="004A6FF2"/>
    <w:rsid w:val="004A764F"/>
    <w:rsid w:val="004B3295"/>
    <w:rsid w:val="004B552D"/>
    <w:rsid w:val="004B62EB"/>
    <w:rsid w:val="004C0270"/>
    <w:rsid w:val="004C6EE0"/>
    <w:rsid w:val="004C7959"/>
    <w:rsid w:val="004D2426"/>
    <w:rsid w:val="004D657F"/>
    <w:rsid w:val="004E18F5"/>
    <w:rsid w:val="004E2768"/>
    <w:rsid w:val="004E298B"/>
    <w:rsid w:val="004E49E3"/>
    <w:rsid w:val="004F1C8D"/>
    <w:rsid w:val="004F1EC1"/>
    <w:rsid w:val="004F4557"/>
    <w:rsid w:val="004F6B63"/>
    <w:rsid w:val="004F7D0A"/>
    <w:rsid w:val="0050395B"/>
    <w:rsid w:val="0050484E"/>
    <w:rsid w:val="005057BD"/>
    <w:rsid w:val="00514178"/>
    <w:rsid w:val="00520491"/>
    <w:rsid w:val="0052522E"/>
    <w:rsid w:val="00525FEC"/>
    <w:rsid w:val="0052770F"/>
    <w:rsid w:val="0053378D"/>
    <w:rsid w:val="0053411A"/>
    <w:rsid w:val="0054343A"/>
    <w:rsid w:val="0054522E"/>
    <w:rsid w:val="00545C52"/>
    <w:rsid w:val="005524B5"/>
    <w:rsid w:val="00553162"/>
    <w:rsid w:val="00555E8E"/>
    <w:rsid w:val="00556332"/>
    <w:rsid w:val="005579AA"/>
    <w:rsid w:val="005611CD"/>
    <w:rsid w:val="00561709"/>
    <w:rsid w:val="005625A9"/>
    <w:rsid w:val="00571085"/>
    <w:rsid w:val="00571389"/>
    <w:rsid w:val="0057169E"/>
    <w:rsid w:val="005755B7"/>
    <w:rsid w:val="00584635"/>
    <w:rsid w:val="0058571D"/>
    <w:rsid w:val="00586F59"/>
    <w:rsid w:val="00590E78"/>
    <w:rsid w:val="0059148D"/>
    <w:rsid w:val="005921CE"/>
    <w:rsid w:val="00594922"/>
    <w:rsid w:val="005959A1"/>
    <w:rsid w:val="00597FE7"/>
    <w:rsid w:val="005A0AF3"/>
    <w:rsid w:val="005A4491"/>
    <w:rsid w:val="005A4841"/>
    <w:rsid w:val="005A70E9"/>
    <w:rsid w:val="005B0FDC"/>
    <w:rsid w:val="005B114D"/>
    <w:rsid w:val="005B6CA4"/>
    <w:rsid w:val="005C0B0D"/>
    <w:rsid w:val="005C3042"/>
    <w:rsid w:val="005C3999"/>
    <w:rsid w:val="005C4313"/>
    <w:rsid w:val="005C4CFD"/>
    <w:rsid w:val="005C746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5A7F"/>
    <w:rsid w:val="006066CA"/>
    <w:rsid w:val="00607039"/>
    <w:rsid w:val="006074A0"/>
    <w:rsid w:val="00610791"/>
    <w:rsid w:val="0061306F"/>
    <w:rsid w:val="006147F9"/>
    <w:rsid w:val="0062277F"/>
    <w:rsid w:val="00623397"/>
    <w:rsid w:val="00623457"/>
    <w:rsid w:val="00624E0D"/>
    <w:rsid w:val="00627093"/>
    <w:rsid w:val="00630CF7"/>
    <w:rsid w:val="0064091C"/>
    <w:rsid w:val="00644C5A"/>
    <w:rsid w:val="006514C4"/>
    <w:rsid w:val="00655FDE"/>
    <w:rsid w:val="00663CD9"/>
    <w:rsid w:val="006669C4"/>
    <w:rsid w:val="00667148"/>
    <w:rsid w:val="00667290"/>
    <w:rsid w:val="006721F1"/>
    <w:rsid w:val="00672F8E"/>
    <w:rsid w:val="00674C7D"/>
    <w:rsid w:val="00675ADE"/>
    <w:rsid w:val="00676248"/>
    <w:rsid w:val="00677C85"/>
    <w:rsid w:val="00677F5E"/>
    <w:rsid w:val="006929C9"/>
    <w:rsid w:val="00696F8F"/>
    <w:rsid w:val="006971BF"/>
    <w:rsid w:val="006A139D"/>
    <w:rsid w:val="006A148E"/>
    <w:rsid w:val="006A161C"/>
    <w:rsid w:val="006A1870"/>
    <w:rsid w:val="006A2C11"/>
    <w:rsid w:val="006A3A9F"/>
    <w:rsid w:val="006B257F"/>
    <w:rsid w:val="006B5374"/>
    <w:rsid w:val="006B6F53"/>
    <w:rsid w:val="006C2890"/>
    <w:rsid w:val="006D044C"/>
    <w:rsid w:val="006D3BD0"/>
    <w:rsid w:val="006D6159"/>
    <w:rsid w:val="006D7BAA"/>
    <w:rsid w:val="006E0D56"/>
    <w:rsid w:val="006E3AEE"/>
    <w:rsid w:val="006E3B43"/>
    <w:rsid w:val="006E43AA"/>
    <w:rsid w:val="006E5C79"/>
    <w:rsid w:val="006E68F8"/>
    <w:rsid w:val="006E7DCA"/>
    <w:rsid w:val="006F09AE"/>
    <w:rsid w:val="006F468E"/>
    <w:rsid w:val="006F53CE"/>
    <w:rsid w:val="006F57B3"/>
    <w:rsid w:val="006F7BDA"/>
    <w:rsid w:val="00700203"/>
    <w:rsid w:val="00705576"/>
    <w:rsid w:val="00706520"/>
    <w:rsid w:val="007104D5"/>
    <w:rsid w:val="00711AF7"/>
    <w:rsid w:val="007143AE"/>
    <w:rsid w:val="0071566F"/>
    <w:rsid w:val="00717ED4"/>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2DFD"/>
    <w:rsid w:val="0076702F"/>
    <w:rsid w:val="00776157"/>
    <w:rsid w:val="00777AB9"/>
    <w:rsid w:val="00780B43"/>
    <w:rsid w:val="00781758"/>
    <w:rsid w:val="007818C2"/>
    <w:rsid w:val="00782FA4"/>
    <w:rsid w:val="0078406C"/>
    <w:rsid w:val="00786C7A"/>
    <w:rsid w:val="007914E3"/>
    <w:rsid w:val="0079342E"/>
    <w:rsid w:val="00793793"/>
    <w:rsid w:val="0079394F"/>
    <w:rsid w:val="00797D14"/>
    <w:rsid w:val="007A3A31"/>
    <w:rsid w:val="007A603C"/>
    <w:rsid w:val="007A7D78"/>
    <w:rsid w:val="007B117D"/>
    <w:rsid w:val="007B42C1"/>
    <w:rsid w:val="007B5C2D"/>
    <w:rsid w:val="007C218E"/>
    <w:rsid w:val="007C3599"/>
    <w:rsid w:val="007C52D2"/>
    <w:rsid w:val="007D21AC"/>
    <w:rsid w:val="007D60C1"/>
    <w:rsid w:val="007D7169"/>
    <w:rsid w:val="007D7534"/>
    <w:rsid w:val="007D79DB"/>
    <w:rsid w:val="007E225B"/>
    <w:rsid w:val="007E39BA"/>
    <w:rsid w:val="007E3C00"/>
    <w:rsid w:val="007E43BD"/>
    <w:rsid w:val="007E69A0"/>
    <w:rsid w:val="007E73CD"/>
    <w:rsid w:val="007F08A0"/>
    <w:rsid w:val="007F1BE6"/>
    <w:rsid w:val="007F4607"/>
    <w:rsid w:val="007F4748"/>
    <w:rsid w:val="007F72CC"/>
    <w:rsid w:val="00800E34"/>
    <w:rsid w:val="00801BB5"/>
    <w:rsid w:val="00807341"/>
    <w:rsid w:val="00812206"/>
    <w:rsid w:val="0081238D"/>
    <w:rsid w:val="00814525"/>
    <w:rsid w:val="00814EF0"/>
    <w:rsid w:val="00821F83"/>
    <w:rsid w:val="008245B0"/>
    <w:rsid w:val="0082504B"/>
    <w:rsid w:val="0083731F"/>
    <w:rsid w:val="00841267"/>
    <w:rsid w:val="00843D8E"/>
    <w:rsid w:val="0084405C"/>
    <w:rsid w:val="008441A0"/>
    <w:rsid w:val="00844A40"/>
    <w:rsid w:val="008504EE"/>
    <w:rsid w:val="00851F6B"/>
    <w:rsid w:val="008528F3"/>
    <w:rsid w:val="00861D23"/>
    <w:rsid w:val="0086504D"/>
    <w:rsid w:val="00866F37"/>
    <w:rsid w:val="00867726"/>
    <w:rsid w:val="0087401A"/>
    <w:rsid w:val="00876AD3"/>
    <w:rsid w:val="0088283C"/>
    <w:rsid w:val="008850C4"/>
    <w:rsid w:val="00885597"/>
    <w:rsid w:val="00886349"/>
    <w:rsid w:val="00886C59"/>
    <w:rsid w:val="00886D00"/>
    <w:rsid w:val="008914A5"/>
    <w:rsid w:val="00896752"/>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41E"/>
    <w:rsid w:val="00903C36"/>
    <w:rsid w:val="00903E0D"/>
    <w:rsid w:val="00905E65"/>
    <w:rsid w:val="00906F29"/>
    <w:rsid w:val="00911241"/>
    <w:rsid w:val="009173FB"/>
    <w:rsid w:val="00926301"/>
    <w:rsid w:val="009304E1"/>
    <w:rsid w:val="00930E3B"/>
    <w:rsid w:val="00931601"/>
    <w:rsid w:val="00933760"/>
    <w:rsid w:val="00940EA0"/>
    <w:rsid w:val="00941A9A"/>
    <w:rsid w:val="00944445"/>
    <w:rsid w:val="00944FD0"/>
    <w:rsid w:val="00955F9B"/>
    <w:rsid w:val="009578B9"/>
    <w:rsid w:val="00957DFD"/>
    <w:rsid w:val="00960697"/>
    <w:rsid w:val="00961C04"/>
    <w:rsid w:val="00963C30"/>
    <w:rsid w:val="00964056"/>
    <w:rsid w:val="009641C5"/>
    <w:rsid w:val="00964DD7"/>
    <w:rsid w:val="00965829"/>
    <w:rsid w:val="009720FF"/>
    <w:rsid w:val="009729F0"/>
    <w:rsid w:val="00974CA5"/>
    <w:rsid w:val="00974F9E"/>
    <w:rsid w:val="009818E9"/>
    <w:rsid w:val="0098592C"/>
    <w:rsid w:val="0098686F"/>
    <w:rsid w:val="009A0341"/>
    <w:rsid w:val="009A2BB8"/>
    <w:rsid w:val="009A5371"/>
    <w:rsid w:val="009A68E6"/>
    <w:rsid w:val="009A7E52"/>
    <w:rsid w:val="009B1A47"/>
    <w:rsid w:val="009B521B"/>
    <w:rsid w:val="009B5CB9"/>
    <w:rsid w:val="009B608E"/>
    <w:rsid w:val="009C1E3D"/>
    <w:rsid w:val="009C4846"/>
    <w:rsid w:val="009C4B7B"/>
    <w:rsid w:val="009D1B18"/>
    <w:rsid w:val="009D6899"/>
    <w:rsid w:val="009D7A74"/>
    <w:rsid w:val="009E00A1"/>
    <w:rsid w:val="009E5088"/>
    <w:rsid w:val="009E5D4A"/>
    <w:rsid w:val="009F00E6"/>
    <w:rsid w:val="009F125F"/>
    <w:rsid w:val="009F3498"/>
    <w:rsid w:val="009F39D7"/>
    <w:rsid w:val="00A029C0"/>
    <w:rsid w:val="00A06B6F"/>
    <w:rsid w:val="00A16C5E"/>
    <w:rsid w:val="00A2345A"/>
    <w:rsid w:val="00A24D30"/>
    <w:rsid w:val="00A25D5B"/>
    <w:rsid w:val="00A26502"/>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F97"/>
    <w:rsid w:val="00AC573F"/>
    <w:rsid w:val="00AC7C51"/>
    <w:rsid w:val="00AD1DE2"/>
    <w:rsid w:val="00AD4444"/>
    <w:rsid w:val="00AD474F"/>
    <w:rsid w:val="00AD6988"/>
    <w:rsid w:val="00AD72EF"/>
    <w:rsid w:val="00AE3185"/>
    <w:rsid w:val="00AE321E"/>
    <w:rsid w:val="00AE3D2E"/>
    <w:rsid w:val="00AF0762"/>
    <w:rsid w:val="00B02294"/>
    <w:rsid w:val="00B027F6"/>
    <w:rsid w:val="00B03AF6"/>
    <w:rsid w:val="00B07071"/>
    <w:rsid w:val="00B144AF"/>
    <w:rsid w:val="00B15C68"/>
    <w:rsid w:val="00B17F8A"/>
    <w:rsid w:val="00B24A2B"/>
    <w:rsid w:val="00B24C60"/>
    <w:rsid w:val="00B358C8"/>
    <w:rsid w:val="00B35EB0"/>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77996"/>
    <w:rsid w:val="00B841EC"/>
    <w:rsid w:val="00B8522E"/>
    <w:rsid w:val="00B858D2"/>
    <w:rsid w:val="00B91A2B"/>
    <w:rsid w:val="00B93731"/>
    <w:rsid w:val="00B969BE"/>
    <w:rsid w:val="00B97EEE"/>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BF25E4"/>
    <w:rsid w:val="00C00137"/>
    <w:rsid w:val="00C05CDF"/>
    <w:rsid w:val="00C0737D"/>
    <w:rsid w:val="00C1004D"/>
    <w:rsid w:val="00C10A34"/>
    <w:rsid w:val="00C12F79"/>
    <w:rsid w:val="00C14291"/>
    <w:rsid w:val="00C142B2"/>
    <w:rsid w:val="00C21E25"/>
    <w:rsid w:val="00C237D1"/>
    <w:rsid w:val="00C237FB"/>
    <w:rsid w:val="00C263C8"/>
    <w:rsid w:val="00C45036"/>
    <w:rsid w:val="00C4510A"/>
    <w:rsid w:val="00C46AF0"/>
    <w:rsid w:val="00C50CD3"/>
    <w:rsid w:val="00C5168D"/>
    <w:rsid w:val="00C55F4E"/>
    <w:rsid w:val="00C62038"/>
    <w:rsid w:val="00C7398D"/>
    <w:rsid w:val="00C74CDB"/>
    <w:rsid w:val="00C74EDB"/>
    <w:rsid w:val="00C80F47"/>
    <w:rsid w:val="00C820DC"/>
    <w:rsid w:val="00C82423"/>
    <w:rsid w:val="00C828AD"/>
    <w:rsid w:val="00C851FC"/>
    <w:rsid w:val="00C85738"/>
    <w:rsid w:val="00C9050B"/>
    <w:rsid w:val="00C912D9"/>
    <w:rsid w:val="00C93386"/>
    <w:rsid w:val="00C93FF2"/>
    <w:rsid w:val="00C954E4"/>
    <w:rsid w:val="00CA0D14"/>
    <w:rsid w:val="00CA2A1E"/>
    <w:rsid w:val="00CA404A"/>
    <w:rsid w:val="00CB2A2E"/>
    <w:rsid w:val="00CB594B"/>
    <w:rsid w:val="00CB5D3F"/>
    <w:rsid w:val="00CB7073"/>
    <w:rsid w:val="00CC2FE1"/>
    <w:rsid w:val="00CC6673"/>
    <w:rsid w:val="00CC78AF"/>
    <w:rsid w:val="00CC7BA8"/>
    <w:rsid w:val="00CD55FE"/>
    <w:rsid w:val="00CD5EAA"/>
    <w:rsid w:val="00CE2766"/>
    <w:rsid w:val="00CE5BA6"/>
    <w:rsid w:val="00CE797F"/>
    <w:rsid w:val="00CF4137"/>
    <w:rsid w:val="00D07065"/>
    <w:rsid w:val="00D0717A"/>
    <w:rsid w:val="00D1009C"/>
    <w:rsid w:val="00D205FF"/>
    <w:rsid w:val="00D2076D"/>
    <w:rsid w:val="00D2302B"/>
    <w:rsid w:val="00D30CC0"/>
    <w:rsid w:val="00D31771"/>
    <w:rsid w:val="00D3190C"/>
    <w:rsid w:val="00D35A78"/>
    <w:rsid w:val="00D43EAD"/>
    <w:rsid w:val="00D458FB"/>
    <w:rsid w:val="00D50939"/>
    <w:rsid w:val="00D52411"/>
    <w:rsid w:val="00D52864"/>
    <w:rsid w:val="00D57C5E"/>
    <w:rsid w:val="00D6011B"/>
    <w:rsid w:val="00D60739"/>
    <w:rsid w:val="00D60E08"/>
    <w:rsid w:val="00D61332"/>
    <w:rsid w:val="00D65656"/>
    <w:rsid w:val="00D756CA"/>
    <w:rsid w:val="00D808F7"/>
    <w:rsid w:val="00D927CD"/>
    <w:rsid w:val="00D940AA"/>
    <w:rsid w:val="00D94F2B"/>
    <w:rsid w:val="00DA1AA7"/>
    <w:rsid w:val="00DA1D51"/>
    <w:rsid w:val="00DA2A5F"/>
    <w:rsid w:val="00DB08D5"/>
    <w:rsid w:val="00DB119B"/>
    <w:rsid w:val="00DB19B9"/>
    <w:rsid w:val="00DB2F26"/>
    <w:rsid w:val="00DB504D"/>
    <w:rsid w:val="00DB6A7E"/>
    <w:rsid w:val="00DC05FC"/>
    <w:rsid w:val="00DC3754"/>
    <w:rsid w:val="00DC6411"/>
    <w:rsid w:val="00DD12FF"/>
    <w:rsid w:val="00DD4D92"/>
    <w:rsid w:val="00DE01B7"/>
    <w:rsid w:val="00DE1B02"/>
    <w:rsid w:val="00DE6E14"/>
    <w:rsid w:val="00DF2E90"/>
    <w:rsid w:val="00DF469B"/>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9C6"/>
    <w:rsid w:val="00E54950"/>
    <w:rsid w:val="00E6251E"/>
    <w:rsid w:val="00E6397F"/>
    <w:rsid w:val="00E64E01"/>
    <w:rsid w:val="00E709F3"/>
    <w:rsid w:val="00E70FF1"/>
    <w:rsid w:val="00E710C3"/>
    <w:rsid w:val="00E80276"/>
    <w:rsid w:val="00E911AE"/>
    <w:rsid w:val="00E91BCA"/>
    <w:rsid w:val="00E93371"/>
    <w:rsid w:val="00E95180"/>
    <w:rsid w:val="00EA0ABF"/>
    <w:rsid w:val="00EA20DE"/>
    <w:rsid w:val="00EA24A7"/>
    <w:rsid w:val="00EA5E15"/>
    <w:rsid w:val="00EB4F14"/>
    <w:rsid w:val="00EB6265"/>
    <w:rsid w:val="00EB7ACC"/>
    <w:rsid w:val="00EC0588"/>
    <w:rsid w:val="00EC61DC"/>
    <w:rsid w:val="00ED7519"/>
    <w:rsid w:val="00EE08C3"/>
    <w:rsid w:val="00EE1CDE"/>
    <w:rsid w:val="00EE40CF"/>
    <w:rsid w:val="00EE6A0E"/>
    <w:rsid w:val="00EE6E03"/>
    <w:rsid w:val="00F00667"/>
    <w:rsid w:val="00F038BC"/>
    <w:rsid w:val="00F043B3"/>
    <w:rsid w:val="00F100AF"/>
    <w:rsid w:val="00F1312E"/>
    <w:rsid w:val="00F13EDE"/>
    <w:rsid w:val="00F14C5D"/>
    <w:rsid w:val="00F203B6"/>
    <w:rsid w:val="00F2054B"/>
    <w:rsid w:val="00F21151"/>
    <w:rsid w:val="00F22497"/>
    <w:rsid w:val="00F246DB"/>
    <w:rsid w:val="00F32D87"/>
    <w:rsid w:val="00F3798F"/>
    <w:rsid w:val="00F42FAC"/>
    <w:rsid w:val="00F47336"/>
    <w:rsid w:val="00F513C2"/>
    <w:rsid w:val="00F549F5"/>
    <w:rsid w:val="00F67A72"/>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522D"/>
    <w:rsid w:val="00FC55AA"/>
    <w:rsid w:val="00FC7551"/>
    <w:rsid w:val="00FD34E7"/>
    <w:rsid w:val="00FD3592"/>
    <w:rsid w:val="00FD51EE"/>
    <w:rsid w:val="00FD6616"/>
    <w:rsid w:val="00FE0452"/>
    <w:rsid w:val="00FE1845"/>
    <w:rsid w:val="00FE4216"/>
    <w:rsid w:val="00FE539A"/>
    <w:rsid w:val="00FF0D80"/>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007C-21F8-493E-9321-76B77135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1640</Words>
  <Characters>8695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10315</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2015-11-05T08:07:00Z</cp:lastPrinted>
  <dcterms:created xsi:type="dcterms:W3CDTF">2017-07-03T09:31:00Z</dcterms:created>
  <dcterms:modified xsi:type="dcterms:W3CDTF">2017-07-03T09:31:00Z</dcterms:modified>
</cp:coreProperties>
</file>