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3D" w:rsidRDefault="005F2B12" w:rsidP="00E96B2C">
      <w:pPr>
        <w:pStyle w:val="Rubrik1"/>
        <w:jc w:val="both"/>
      </w:pPr>
      <w:r>
        <w:t>Kons</w:t>
      </w:r>
      <w:r w:rsidRPr="00DA1654">
        <w:rPr>
          <w:szCs w:val="36"/>
        </w:rPr>
        <w:t xml:space="preserve">ekvensutredning - </w:t>
      </w:r>
      <w:r w:rsidR="00771CBE" w:rsidRPr="00DA1654">
        <w:rPr>
          <w:szCs w:val="36"/>
        </w:rPr>
        <w:t>Transportstyrelsens f</w:t>
      </w:r>
      <w:r w:rsidR="00771CBE" w:rsidRPr="00DA1654">
        <w:rPr>
          <w:szCs w:val="36"/>
        </w:rPr>
        <w:t>ö</w:t>
      </w:r>
      <w:r w:rsidR="00771CBE" w:rsidRPr="00DA1654">
        <w:rPr>
          <w:szCs w:val="36"/>
        </w:rPr>
        <w:t>re</w:t>
      </w:r>
      <w:r w:rsidR="005A75A0">
        <w:rPr>
          <w:szCs w:val="36"/>
        </w:rPr>
        <w:softHyphen/>
      </w:r>
      <w:r w:rsidR="00771CBE" w:rsidRPr="00DA1654">
        <w:rPr>
          <w:szCs w:val="36"/>
        </w:rPr>
        <w:t>skrifter</w:t>
      </w:r>
      <w:r w:rsidR="00771CBE">
        <w:t xml:space="preserve"> om undantag från kravet på registr</w:t>
      </w:r>
      <w:r w:rsidR="00771CBE">
        <w:t>e</w:t>
      </w:r>
      <w:r w:rsidR="00771CBE">
        <w:t>ringsbesiktning av ett ändrat fordon</w:t>
      </w:r>
    </w:p>
    <w:p w:rsidR="009C43D6" w:rsidRPr="009C43D6" w:rsidRDefault="009C43D6" w:rsidP="00E96B2C">
      <w:pPr>
        <w:pStyle w:val="Brdtext"/>
        <w:jc w:val="both"/>
      </w:pPr>
    </w:p>
    <w:tbl>
      <w:tblPr>
        <w:tblStyle w:val="Tabellrutnt"/>
        <w:tblW w:w="0" w:type="auto"/>
        <w:tblLook w:val="04A0"/>
      </w:tblPr>
      <w:tblGrid>
        <w:gridCol w:w="7510"/>
      </w:tblGrid>
      <w:tr w:rsidR="009C43D6" w:rsidTr="009C43D6">
        <w:tc>
          <w:tcPr>
            <w:tcW w:w="7510" w:type="dxa"/>
          </w:tcPr>
          <w:p w:rsidR="009C43D6" w:rsidRPr="00666013" w:rsidRDefault="009C43D6" w:rsidP="00E23DC4">
            <w:pPr>
              <w:pStyle w:val="Brdtext"/>
              <w:jc w:val="both"/>
              <w:rPr>
                <w:sz w:val="24"/>
                <w:szCs w:val="24"/>
              </w:rPr>
            </w:pPr>
            <w:r w:rsidRPr="00666013">
              <w:rPr>
                <w:sz w:val="24"/>
                <w:szCs w:val="24"/>
              </w:rPr>
              <w:t xml:space="preserve">Transportstyrelsen föreslår att en EU-typgodkänd personbil klass I </w:t>
            </w:r>
            <w:r w:rsidR="003567B3" w:rsidRPr="00666013">
              <w:rPr>
                <w:sz w:val="24"/>
                <w:szCs w:val="24"/>
              </w:rPr>
              <w:t xml:space="preserve">och </w:t>
            </w:r>
            <w:r w:rsidR="00E23DC4">
              <w:rPr>
                <w:sz w:val="24"/>
                <w:szCs w:val="24"/>
              </w:rPr>
              <w:t>en</w:t>
            </w:r>
            <w:r w:rsidR="00E23DC4" w:rsidRPr="00666013">
              <w:rPr>
                <w:sz w:val="24"/>
                <w:szCs w:val="24"/>
              </w:rPr>
              <w:t xml:space="preserve"> </w:t>
            </w:r>
            <w:r w:rsidR="00807E88" w:rsidRPr="00666013">
              <w:rPr>
                <w:sz w:val="24"/>
                <w:szCs w:val="24"/>
              </w:rPr>
              <w:t>EU-typgodkänd</w:t>
            </w:r>
            <w:r w:rsidR="003567B3" w:rsidRPr="00666013">
              <w:rPr>
                <w:sz w:val="24"/>
                <w:szCs w:val="24"/>
              </w:rPr>
              <w:t xml:space="preserve"> lätt lastbil </w:t>
            </w:r>
            <w:r w:rsidRPr="00666013">
              <w:rPr>
                <w:sz w:val="24"/>
                <w:szCs w:val="24"/>
              </w:rPr>
              <w:t>inte behöver genomgå en registreringsbesiktning efter att en typgodkänd kopplingsanordning monterats</w:t>
            </w:r>
            <w:r w:rsidR="00E102D4" w:rsidRPr="00666013">
              <w:rPr>
                <w:sz w:val="24"/>
                <w:szCs w:val="24"/>
              </w:rPr>
              <w:t xml:space="preserve"> eller demonterats</w:t>
            </w:r>
            <w:r w:rsidRPr="00666013">
              <w:rPr>
                <w:sz w:val="24"/>
                <w:szCs w:val="24"/>
              </w:rPr>
              <w:t>.</w:t>
            </w:r>
            <w:r w:rsidR="00934EDF" w:rsidRPr="00666013">
              <w:rPr>
                <w:sz w:val="24"/>
                <w:szCs w:val="24"/>
              </w:rPr>
              <w:t xml:space="preserve"> </w:t>
            </w:r>
          </w:p>
        </w:tc>
      </w:tr>
    </w:tbl>
    <w:p w:rsidR="009C43D6" w:rsidRPr="009C43D6" w:rsidRDefault="009C43D6" w:rsidP="00E96B2C">
      <w:pPr>
        <w:pStyle w:val="Brdtext"/>
        <w:jc w:val="both"/>
      </w:pPr>
    </w:p>
    <w:p w:rsidR="0006683C" w:rsidRPr="002D19CC" w:rsidRDefault="0006683C" w:rsidP="00E96B2C">
      <w:pPr>
        <w:pStyle w:val="Rubrik2"/>
        <w:jc w:val="both"/>
      </w:pPr>
      <w:r w:rsidRPr="002D19CC">
        <w:t>Vad är problemet och vad ska uppnås?</w:t>
      </w:r>
    </w:p>
    <w:p w:rsidR="008E31AA" w:rsidRDefault="008E31AA" w:rsidP="00E96B2C">
      <w:pPr>
        <w:pStyle w:val="Rubrik3"/>
        <w:jc w:val="both"/>
      </w:pPr>
      <w:r>
        <w:t xml:space="preserve">Syfte </w:t>
      </w:r>
    </w:p>
    <w:p w:rsidR="0006683C" w:rsidRDefault="008E31AA" w:rsidP="00E96B2C">
      <w:pPr>
        <w:pStyle w:val="Brdtext"/>
        <w:jc w:val="both"/>
      </w:pPr>
      <w:r>
        <w:t xml:space="preserve">Förenkla </w:t>
      </w:r>
      <w:r w:rsidR="00EA426D">
        <w:t xml:space="preserve">och minska kostnaden för fordonsägare </w:t>
      </w:r>
      <w:r w:rsidR="00E96B2C">
        <w:t xml:space="preserve">och verkstäder </w:t>
      </w:r>
      <w:r w:rsidR="00EA426D">
        <w:t xml:space="preserve">som </w:t>
      </w:r>
      <w:r>
        <w:t>mont</w:t>
      </w:r>
      <w:r>
        <w:t>e</w:t>
      </w:r>
      <w:r>
        <w:t>r</w:t>
      </w:r>
      <w:r w:rsidR="00EA426D">
        <w:t>ar</w:t>
      </w:r>
      <w:r>
        <w:t xml:space="preserve"> </w:t>
      </w:r>
      <w:r w:rsidR="00EA426D">
        <w:t>en kopplingsanordning</w:t>
      </w:r>
      <w:r>
        <w:t xml:space="preserve"> på </w:t>
      </w:r>
      <w:r w:rsidR="00EA426D">
        <w:t xml:space="preserve">en </w:t>
      </w:r>
      <w:r>
        <w:t>personbil klass I</w:t>
      </w:r>
      <w:r w:rsidR="003567B3">
        <w:t xml:space="preserve"> och vissa lätta lastbilar</w:t>
      </w:r>
      <w:r>
        <w:t>.</w:t>
      </w:r>
      <w:r w:rsidR="003E091C">
        <w:t xml:space="preserve"> </w:t>
      </w:r>
      <w:r>
        <w:t xml:space="preserve"> </w:t>
      </w:r>
    </w:p>
    <w:p w:rsidR="000C1439" w:rsidRPr="000C1439" w:rsidRDefault="000C1439" w:rsidP="00E96B2C">
      <w:pPr>
        <w:pStyle w:val="Rubrik3"/>
        <w:jc w:val="both"/>
      </w:pPr>
      <w:r w:rsidRPr="000C1439">
        <w:t>Bakgrund</w:t>
      </w:r>
    </w:p>
    <w:p w:rsidR="00771CBE" w:rsidRPr="00666013" w:rsidRDefault="00771CBE" w:rsidP="00E96B2C">
      <w:pPr>
        <w:pStyle w:val="Brdtext"/>
        <w:jc w:val="both"/>
        <w:rPr>
          <w:szCs w:val="24"/>
        </w:rPr>
      </w:pPr>
      <w:r w:rsidRPr="00666013">
        <w:rPr>
          <w:szCs w:val="24"/>
        </w:rPr>
        <w:t xml:space="preserve">Ett stort antal nya personbilar </w:t>
      </w:r>
      <w:r w:rsidR="003567B3" w:rsidRPr="00666013">
        <w:rPr>
          <w:szCs w:val="24"/>
        </w:rPr>
        <w:t xml:space="preserve">och lätta lastbilar </w:t>
      </w:r>
      <w:r w:rsidRPr="00666013">
        <w:rPr>
          <w:szCs w:val="24"/>
        </w:rPr>
        <w:t>förses med kopplingsanor</w:t>
      </w:r>
      <w:r w:rsidRPr="00666013">
        <w:rPr>
          <w:szCs w:val="24"/>
        </w:rPr>
        <w:t>d</w:t>
      </w:r>
      <w:r w:rsidRPr="00666013">
        <w:rPr>
          <w:szCs w:val="24"/>
        </w:rPr>
        <w:t xml:space="preserve">ningar. Vissa </w:t>
      </w:r>
      <w:r w:rsidR="003567B3" w:rsidRPr="00666013">
        <w:rPr>
          <w:szCs w:val="24"/>
        </w:rPr>
        <w:t>av dessa b</w:t>
      </w:r>
      <w:r w:rsidRPr="00666013">
        <w:rPr>
          <w:szCs w:val="24"/>
        </w:rPr>
        <w:t>ilar förses med kopplingsanordning direkt vid til</w:t>
      </w:r>
      <w:r w:rsidRPr="00666013">
        <w:rPr>
          <w:szCs w:val="24"/>
        </w:rPr>
        <w:t>l</w:t>
      </w:r>
      <w:r w:rsidRPr="00666013">
        <w:rPr>
          <w:szCs w:val="24"/>
        </w:rPr>
        <w:t xml:space="preserve">verkning av bilen och </w:t>
      </w:r>
      <w:r w:rsidR="00CB2C2C" w:rsidRPr="00666013">
        <w:rPr>
          <w:szCs w:val="24"/>
        </w:rPr>
        <w:t xml:space="preserve">kopplingsanordningen </w:t>
      </w:r>
      <w:r w:rsidRPr="00666013">
        <w:rPr>
          <w:szCs w:val="24"/>
        </w:rPr>
        <w:t>ingår då i typgod</w:t>
      </w:r>
      <w:r w:rsidR="00807E88" w:rsidRPr="00666013">
        <w:rPr>
          <w:szCs w:val="24"/>
        </w:rPr>
        <w:t xml:space="preserve">kännandet av bilen. Andra </w:t>
      </w:r>
      <w:r w:rsidRPr="00666013">
        <w:rPr>
          <w:szCs w:val="24"/>
        </w:rPr>
        <w:t>bilar förses med kopplingsanordning hos återförsäljaren vid leverans av bilen</w:t>
      </w:r>
      <w:r w:rsidR="00CB2C2C" w:rsidRPr="00666013">
        <w:rPr>
          <w:szCs w:val="24"/>
        </w:rPr>
        <w:t xml:space="preserve"> eller</w:t>
      </w:r>
      <w:r w:rsidR="00AC6A84" w:rsidRPr="00666013">
        <w:rPr>
          <w:szCs w:val="24"/>
        </w:rPr>
        <w:t xml:space="preserve"> </w:t>
      </w:r>
      <w:r w:rsidR="00CB2C2C" w:rsidRPr="00666013">
        <w:rPr>
          <w:szCs w:val="24"/>
        </w:rPr>
        <w:t>vid ett senare tillfälle</w:t>
      </w:r>
      <w:r w:rsidRPr="00666013">
        <w:rPr>
          <w:szCs w:val="24"/>
        </w:rPr>
        <w:t xml:space="preserve">. </w:t>
      </w:r>
    </w:p>
    <w:p w:rsidR="00771CBE" w:rsidRPr="00666013" w:rsidRDefault="00771CBE" w:rsidP="00E96B2C">
      <w:pPr>
        <w:pStyle w:val="Brdtext"/>
        <w:jc w:val="both"/>
        <w:rPr>
          <w:rFonts w:cs="Times New Roman"/>
          <w:szCs w:val="24"/>
        </w:rPr>
      </w:pPr>
      <w:r w:rsidRPr="00666013">
        <w:rPr>
          <w:rFonts w:cs="Times New Roman"/>
          <w:szCs w:val="24"/>
        </w:rPr>
        <w:t xml:space="preserve">Enligt </w:t>
      </w:r>
      <w:r w:rsidR="003620A3" w:rsidRPr="00666013">
        <w:rPr>
          <w:rFonts w:cs="Times New Roman"/>
          <w:szCs w:val="24"/>
        </w:rPr>
        <w:t xml:space="preserve">4 kap. 20 § </w:t>
      </w:r>
      <w:r w:rsidR="00235CFB" w:rsidRPr="00666013">
        <w:rPr>
          <w:rFonts w:cs="Times New Roman"/>
          <w:szCs w:val="24"/>
        </w:rPr>
        <w:t>f</w:t>
      </w:r>
      <w:r w:rsidR="00E102D4" w:rsidRPr="00666013">
        <w:rPr>
          <w:rFonts w:cs="Times New Roman"/>
          <w:szCs w:val="24"/>
        </w:rPr>
        <w:t xml:space="preserve">ordonsförordningen (2009:211) </w:t>
      </w:r>
      <w:r w:rsidR="003620A3" w:rsidRPr="00666013">
        <w:rPr>
          <w:rFonts w:cs="Times New Roman"/>
          <w:szCs w:val="24"/>
        </w:rPr>
        <w:t>ska ett fordon som go</w:t>
      </w:r>
      <w:r w:rsidR="003620A3" w:rsidRPr="00666013">
        <w:rPr>
          <w:rFonts w:cs="Times New Roman"/>
          <w:szCs w:val="24"/>
        </w:rPr>
        <w:t>d</w:t>
      </w:r>
      <w:r w:rsidR="003620A3" w:rsidRPr="00666013">
        <w:rPr>
          <w:rFonts w:cs="Times New Roman"/>
          <w:szCs w:val="24"/>
        </w:rPr>
        <w:t xml:space="preserve">känts vid en registreringsbesiktning, tagits upp i ett typintyg eller i ett intyg om överensstämmelse eller meddelats ett enskilt godkännande och </w:t>
      </w:r>
      <w:r w:rsidR="005B3D06">
        <w:rPr>
          <w:rFonts w:cs="Times New Roman"/>
          <w:szCs w:val="24"/>
        </w:rPr>
        <w:t>som</w:t>
      </w:r>
      <w:r w:rsidR="005B3D06" w:rsidRPr="00666013">
        <w:rPr>
          <w:rFonts w:cs="Times New Roman"/>
          <w:szCs w:val="24"/>
        </w:rPr>
        <w:t xml:space="preserve"> </w:t>
      </w:r>
      <w:r w:rsidR="003620A3" w:rsidRPr="00666013">
        <w:rPr>
          <w:rFonts w:cs="Times New Roman"/>
          <w:szCs w:val="24"/>
        </w:rPr>
        <w:t>dä</w:t>
      </w:r>
      <w:r w:rsidR="003620A3" w:rsidRPr="00666013">
        <w:rPr>
          <w:rFonts w:cs="Times New Roman"/>
          <w:szCs w:val="24"/>
        </w:rPr>
        <w:t>r</w:t>
      </w:r>
      <w:r w:rsidR="003620A3" w:rsidRPr="00666013">
        <w:rPr>
          <w:rFonts w:cs="Times New Roman"/>
          <w:szCs w:val="24"/>
        </w:rPr>
        <w:t>efter har ändrats så att det inte längre stämmer överens med utförandet när det besiktades eller när intyget om överensstämmelse eller intyget om e</w:t>
      </w:r>
      <w:r w:rsidR="003620A3" w:rsidRPr="00666013">
        <w:rPr>
          <w:rFonts w:cs="Times New Roman"/>
          <w:szCs w:val="24"/>
        </w:rPr>
        <w:t>n</w:t>
      </w:r>
      <w:r w:rsidR="003620A3" w:rsidRPr="00666013">
        <w:rPr>
          <w:rFonts w:cs="Times New Roman"/>
          <w:szCs w:val="24"/>
        </w:rPr>
        <w:t>skilt godkännande utfärdades</w:t>
      </w:r>
      <w:r w:rsidR="00E23DC4">
        <w:rPr>
          <w:rFonts w:cs="Times New Roman"/>
          <w:szCs w:val="24"/>
        </w:rPr>
        <w:t xml:space="preserve"> genomgå en registreringsbesiktning. Det samma gäller</w:t>
      </w:r>
      <w:r w:rsidR="003620A3" w:rsidRPr="00666013">
        <w:rPr>
          <w:rFonts w:cs="Times New Roman"/>
          <w:szCs w:val="24"/>
        </w:rPr>
        <w:t xml:space="preserve"> om fordonet i övrigt har ändrats så att dess beskattningsförhå</w:t>
      </w:r>
      <w:r w:rsidR="003620A3" w:rsidRPr="00666013">
        <w:rPr>
          <w:rFonts w:cs="Times New Roman"/>
          <w:szCs w:val="24"/>
        </w:rPr>
        <w:t>l</w:t>
      </w:r>
      <w:r w:rsidR="003620A3" w:rsidRPr="00666013">
        <w:rPr>
          <w:rFonts w:cs="Times New Roman"/>
          <w:szCs w:val="24"/>
        </w:rPr>
        <w:t>lande påverkas</w:t>
      </w:r>
      <w:r w:rsidR="00E23DC4">
        <w:rPr>
          <w:rFonts w:cs="Times New Roman"/>
          <w:szCs w:val="24"/>
        </w:rPr>
        <w:t>.</w:t>
      </w:r>
      <w:r w:rsidR="003620A3" w:rsidRPr="00666013">
        <w:rPr>
          <w:rFonts w:cs="Times New Roman"/>
          <w:szCs w:val="24"/>
        </w:rPr>
        <w:t xml:space="preserve"> Detta innebär att om </w:t>
      </w:r>
      <w:r w:rsidRPr="00666013">
        <w:rPr>
          <w:rFonts w:cs="Times New Roman"/>
          <w:szCs w:val="24"/>
        </w:rPr>
        <w:t>kopplingsanordning</w:t>
      </w:r>
      <w:r w:rsidR="003620A3" w:rsidRPr="00666013">
        <w:rPr>
          <w:rFonts w:cs="Times New Roman"/>
          <w:szCs w:val="24"/>
        </w:rPr>
        <w:t>en</w:t>
      </w:r>
      <w:r w:rsidRPr="00666013">
        <w:rPr>
          <w:rFonts w:cs="Times New Roman"/>
          <w:szCs w:val="24"/>
        </w:rPr>
        <w:t xml:space="preserve"> monteras hos återförsäljaren vid leverans av bilen </w:t>
      </w:r>
      <w:r w:rsidR="00CB2C2C" w:rsidRPr="00666013">
        <w:rPr>
          <w:rFonts w:cs="Times New Roman"/>
          <w:szCs w:val="24"/>
        </w:rPr>
        <w:t xml:space="preserve">eller vid ett senare tillfälle </w:t>
      </w:r>
      <w:r w:rsidRPr="00666013">
        <w:rPr>
          <w:rFonts w:cs="Times New Roman"/>
          <w:szCs w:val="24"/>
        </w:rPr>
        <w:t xml:space="preserve">måste en registreringsbesiktning genomföras. </w:t>
      </w:r>
    </w:p>
    <w:p w:rsidR="008C2631" w:rsidRPr="00666013" w:rsidRDefault="008C2631" w:rsidP="00E96B2C">
      <w:pPr>
        <w:pStyle w:val="Brdtext"/>
        <w:jc w:val="both"/>
        <w:rPr>
          <w:szCs w:val="24"/>
        </w:rPr>
      </w:pPr>
      <w:r w:rsidRPr="00666013">
        <w:rPr>
          <w:szCs w:val="24"/>
        </w:rPr>
        <w:t>I princip</w:t>
      </w:r>
      <w:r w:rsidR="00960191" w:rsidRPr="00666013">
        <w:rPr>
          <w:szCs w:val="24"/>
        </w:rPr>
        <w:t xml:space="preserve"> </w:t>
      </w:r>
      <w:r w:rsidRPr="00666013">
        <w:rPr>
          <w:szCs w:val="24"/>
        </w:rPr>
        <w:t xml:space="preserve">är </w:t>
      </w:r>
      <w:r w:rsidR="00960191" w:rsidRPr="00666013">
        <w:rPr>
          <w:szCs w:val="24"/>
        </w:rPr>
        <w:t xml:space="preserve">alla nya </w:t>
      </w:r>
      <w:r w:rsidR="00EA426D" w:rsidRPr="00666013">
        <w:rPr>
          <w:szCs w:val="24"/>
        </w:rPr>
        <w:t>personbilar och lätta last</w:t>
      </w:r>
      <w:r w:rsidR="00960191" w:rsidRPr="00666013">
        <w:rPr>
          <w:szCs w:val="24"/>
        </w:rPr>
        <w:t>bilar som sätts på den svenska markna</w:t>
      </w:r>
      <w:r w:rsidR="00AC6A84" w:rsidRPr="00666013">
        <w:rPr>
          <w:szCs w:val="24"/>
        </w:rPr>
        <w:t xml:space="preserve">den efter den 29 april 2009 </w:t>
      </w:r>
      <w:r w:rsidR="00960191" w:rsidRPr="00666013">
        <w:rPr>
          <w:szCs w:val="24"/>
        </w:rPr>
        <w:t>EU-typgodkända</w:t>
      </w:r>
      <w:r w:rsidR="00EA426D" w:rsidRPr="00666013">
        <w:rPr>
          <w:szCs w:val="24"/>
        </w:rPr>
        <w:t xml:space="preserve"> enligt direktiv 2007/46/EG</w:t>
      </w:r>
      <w:r w:rsidRPr="00666013">
        <w:rPr>
          <w:szCs w:val="24"/>
        </w:rPr>
        <w:t xml:space="preserve">. </w:t>
      </w:r>
      <w:r w:rsidR="00960191" w:rsidRPr="00666013">
        <w:rPr>
          <w:szCs w:val="24"/>
        </w:rPr>
        <w:t xml:space="preserve">När dessa bilar registreras i vägtrafikregistret kommer tekniska uppgifter för bilen att </w:t>
      </w:r>
      <w:r w:rsidR="00EA426D" w:rsidRPr="00666013">
        <w:rPr>
          <w:szCs w:val="24"/>
        </w:rPr>
        <w:t>införas</w:t>
      </w:r>
      <w:r w:rsidR="00960191" w:rsidRPr="00666013">
        <w:rPr>
          <w:szCs w:val="24"/>
        </w:rPr>
        <w:t xml:space="preserve"> i registret i en omfattning </w:t>
      </w:r>
      <w:r w:rsidR="00EA426D" w:rsidRPr="00666013">
        <w:rPr>
          <w:szCs w:val="24"/>
        </w:rPr>
        <w:t>som är bestämd g</w:t>
      </w:r>
      <w:r w:rsidR="00EA426D" w:rsidRPr="00666013">
        <w:rPr>
          <w:szCs w:val="24"/>
        </w:rPr>
        <w:t>e</w:t>
      </w:r>
      <w:r w:rsidR="00EA426D" w:rsidRPr="00666013">
        <w:rPr>
          <w:szCs w:val="24"/>
        </w:rPr>
        <w:t xml:space="preserve">nom direktivets </w:t>
      </w:r>
      <w:r w:rsidR="00960191" w:rsidRPr="00666013">
        <w:rPr>
          <w:szCs w:val="24"/>
        </w:rPr>
        <w:t xml:space="preserve">bilaga 9. Bland de uppgifter som </w:t>
      </w:r>
      <w:r w:rsidRPr="00666013">
        <w:rPr>
          <w:szCs w:val="24"/>
        </w:rPr>
        <w:t xml:space="preserve">fordonstillverkaren </w:t>
      </w:r>
      <w:r w:rsidR="00960191" w:rsidRPr="00666013">
        <w:rPr>
          <w:szCs w:val="24"/>
        </w:rPr>
        <w:t>lämna</w:t>
      </w:r>
      <w:r w:rsidRPr="00666013">
        <w:rPr>
          <w:szCs w:val="24"/>
        </w:rPr>
        <w:t>r</w:t>
      </w:r>
      <w:r w:rsidR="00960191" w:rsidRPr="00666013">
        <w:rPr>
          <w:szCs w:val="24"/>
        </w:rPr>
        <w:t xml:space="preserve"> </w:t>
      </w:r>
      <w:r w:rsidR="00960191" w:rsidRPr="00666013">
        <w:rPr>
          <w:szCs w:val="24"/>
        </w:rPr>
        <w:lastRenderedPageBreak/>
        <w:t xml:space="preserve">och </w:t>
      </w:r>
      <w:r w:rsidR="00AD21F4" w:rsidRPr="00666013">
        <w:rPr>
          <w:szCs w:val="24"/>
        </w:rPr>
        <w:t xml:space="preserve">som införs </w:t>
      </w:r>
      <w:r w:rsidRPr="00666013">
        <w:rPr>
          <w:szCs w:val="24"/>
        </w:rPr>
        <w:t xml:space="preserve">i vägtrafikregistret </w:t>
      </w:r>
      <w:r w:rsidR="00960191" w:rsidRPr="00666013">
        <w:rPr>
          <w:szCs w:val="24"/>
        </w:rPr>
        <w:t>ingår bilens maximala släpvagnsvikt</w:t>
      </w:r>
      <w:r w:rsidR="00336B8B" w:rsidRPr="00666013">
        <w:rPr>
          <w:szCs w:val="24"/>
        </w:rPr>
        <w:t xml:space="preserve"> (a</w:t>
      </w:r>
      <w:r w:rsidR="00336B8B" w:rsidRPr="00666013">
        <w:rPr>
          <w:szCs w:val="24"/>
        </w:rPr>
        <w:t>v</w:t>
      </w:r>
      <w:r w:rsidR="00336B8B" w:rsidRPr="00666013">
        <w:rPr>
          <w:szCs w:val="24"/>
        </w:rPr>
        <w:t xml:space="preserve">ser vikten för en släpvagn försedd med en effektiv bromsanordning) </w:t>
      </w:r>
      <w:r w:rsidR="00960191" w:rsidRPr="00666013">
        <w:rPr>
          <w:szCs w:val="24"/>
        </w:rPr>
        <w:t xml:space="preserve">och maximala släpvagnsvikt för </w:t>
      </w:r>
      <w:r w:rsidR="00CB2C2C" w:rsidRPr="00666013">
        <w:rPr>
          <w:szCs w:val="24"/>
        </w:rPr>
        <w:t xml:space="preserve">en </w:t>
      </w:r>
      <w:r w:rsidR="00960191" w:rsidRPr="00666013">
        <w:rPr>
          <w:szCs w:val="24"/>
        </w:rPr>
        <w:t xml:space="preserve">obromsad släpvagn </w:t>
      </w:r>
      <w:r w:rsidR="00E102D4" w:rsidRPr="00666013">
        <w:rPr>
          <w:szCs w:val="24"/>
        </w:rPr>
        <w:t xml:space="preserve">(släpvagn utan bromsar) </w:t>
      </w:r>
      <w:r w:rsidR="00960191" w:rsidRPr="00666013">
        <w:rPr>
          <w:szCs w:val="24"/>
        </w:rPr>
        <w:t>samt maximal sammanlagd bruttovikt</w:t>
      </w:r>
      <w:r w:rsidR="00AC6A84" w:rsidRPr="00666013">
        <w:rPr>
          <w:szCs w:val="24"/>
        </w:rPr>
        <w:t xml:space="preserve"> </w:t>
      </w:r>
      <w:r w:rsidR="00564B5C" w:rsidRPr="00666013">
        <w:rPr>
          <w:szCs w:val="24"/>
        </w:rPr>
        <w:t xml:space="preserve">(sammanlagda bruttovikten </w:t>
      </w:r>
      <w:r w:rsidR="00AC6A84" w:rsidRPr="00666013">
        <w:rPr>
          <w:szCs w:val="24"/>
        </w:rPr>
        <w:t>av bil och tillkopplad släpvagn</w:t>
      </w:r>
      <w:r w:rsidR="00564B5C" w:rsidRPr="00666013">
        <w:rPr>
          <w:szCs w:val="24"/>
        </w:rPr>
        <w:t>)</w:t>
      </w:r>
      <w:r w:rsidR="00960191" w:rsidRPr="00666013">
        <w:rPr>
          <w:szCs w:val="24"/>
        </w:rPr>
        <w:t xml:space="preserve">. Det innebär att det finns registrerade uppgifter som hänförs till </w:t>
      </w:r>
      <w:r w:rsidRPr="00666013">
        <w:rPr>
          <w:szCs w:val="24"/>
        </w:rPr>
        <w:t xml:space="preserve">bilens tekniska förutsättningar att dra släpvagn </w:t>
      </w:r>
      <w:r w:rsidR="00037D49" w:rsidRPr="00666013">
        <w:rPr>
          <w:szCs w:val="24"/>
        </w:rPr>
        <w:t>oavsett om kop</w:t>
      </w:r>
      <w:r w:rsidR="00037D49" w:rsidRPr="00666013">
        <w:rPr>
          <w:szCs w:val="24"/>
        </w:rPr>
        <w:t>p</w:t>
      </w:r>
      <w:r w:rsidR="00037D49" w:rsidRPr="00666013">
        <w:rPr>
          <w:szCs w:val="24"/>
        </w:rPr>
        <w:t>lingsanordning är monterad eller inte</w:t>
      </w:r>
      <w:r w:rsidR="00960191" w:rsidRPr="00666013">
        <w:rPr>
          <w:szCs w:val="24"/>
        </w:rPr>
        <w:t xml:space="preserve">. </w:t>
      </w:r>
      <w:r w:rsidRPr="00666013">
        <w:rPr>
          <w:szCs w:val="24"/>
        </w:rPr>
        <w:t xml:space="preserve">Det </w:t>
      </w:r>
      <w:r w:rsidR="00D50EED" w:rsidRPr="00666013">
        <w:rPr>
          <w:szCs w:val="24"/>
        </w:rPr>
        <w:t xml:space="preserve">finns </w:t>
      </w:r>
      <w:r w:rsidRPr="00666013">
        <w:rPr>
          <w:szCs w:val="24"/>
        </w:rPr>
        <w:t xml:space="preserve">dock </w:t>
      </w:r>
      <w:r w:rsidR="00960191" w:rsidRPr="00666013">
        <w:rPr>
          <w:szCs w:val="24"/>
        </w:rPr>
        <w:t xml:space="preserve">ingen uppgift om </w:t>
      </w:r>
      <w:r w:rsidR="00AC6A84" w:rsidRPr="00666013">
        <w:rPr>
          <w:szCs w:val="24"/>
        </w:rPr>
        <w:t xml:space="preserve">att </w:t>
      </w:r>
      <w:r w:rsidR="00960191" w:rsidRPr="00666013">
        <w:rPr>
          <w:szCs w:val="24"/>
        </w:rPr>
        <w:t>bilen har en kopplingsanordning monterad i de fall kopplingsanordningen är monterad redan vid tillverkningen.</w:t>
      </w:r>
    </w:p>
    <w:p w:rsidR="008C2631" w:rsidRPr="00666013" w:rsidRDefault="00EA426D" w:rsidP="008C2631">
      <w:pPr>
        <w:pStyle w:val="Brdtext"/>
        <w:jc w:val="both"/>
        <w:rPr>
          <w:szCs w:val="24"/>
        </w:rPr>
      </w:pPr>
      <w:r w:rsidRPr="00666013">
        <w:rPr>
          <w:szCs w:val="24"/>
        </w:rPr>
        <w:t>En av anledning</w:t>
      </w:r>
      <w:r w:rsidR="001E4AF6" w:rsidRPr="00666013">
        <w:rPr>
          <w:szCs w:val="24"/>
        </w:rPr>
        <w:t>arna</w:t>
      </w:r>
      <w:r w:rsidRPr="00666013">
        <w:rPr>
          <w:szCs w:val="24"/>
        </w:rPr>
        <w:t xml:space="preserve"> till att registreringsbesiktning ska genomföras efter att en kopplingsanordning monterats</w:t>
      </w:r>
      <w:r w:rsidR="001E4AF6" w:rsidRPr="00666013">
        <w:rPr>
          <w:szCs w:val="24"/>
        </w:rPr>
        <w:t xml:space="preserve"> är </w:t>
      </w:r>
      <w:r w:rsidR="00A230FC" w:rsidRPr="00666013">
        <w:rPr>
          <w:szCs w:val="24"/>
        </w:rPr>
        <w:t xml:space="preserve">att fastställa och </w:t>
      </w:r>
      <w:r w:rsidRPr="00666013">
        <w:rPr>
          <w:szCs w:val="24"/>
        </w:rPr>
        <w:t>införa uppgifter i vä</w:t>
      </w:r>
      <w:r w:rsidRPr="00666013">
        <w:rPr>
          <w:szCs w:val="24"/>
        </w:rPr>
        <w:t>g</w:t>
      </w:r>
      <w:r w:rsidRPr="00666013">
        <w:rPr>
          <w:szCs w:val="24"/>
        </w:rPr>
        <w:t>trafikregistret om fordonets</w:t>
      </w:r>
      <w:r w:rsidR="00A230FC" w:rsidRPr="00666013">
        <w:rPr>
          <w:szCs w:val="24"/>
        </w:rPr>
        <w:t xml:space="preserve"> maximala släpvagnsvikt för </w:t>
      </w:r>
      <w:r w:rsidR="001E4AF6" w:rsidRPr="00666013">
        <w:rPr>
          <w:szCs w:val="24"/>
        </w:rPr>
        <w:t xml:space="preserve">bromsad släpvagn samt </w:t>
      </w:r>
      <w:r w:rsidR="00A230FC" w:rsidRPr="00666013">
        <w:rPr>
          <w:szCs w:val="24"/>
        </w:rPr>
        <w:t xml:space="preserve">i förekommande fall uppgift om </w:t>
      </w:r>
      <w:r w:rsidR="001E4AF6" w:rsidRPr="00666013">
        <w:rPr>
          <w:szCs w:val="24"/>
        </w:rPr>
        <w:t>maxima</w:t>
      </w:r>
      <w:r w:rsidR="00A230FC" w:rsidRPr="00666013">
        <w:rPr>
          <w:szCs w:val="24"/>
        </w:rPr>
        <w:t>l släpvagnsvikt för obromsad</w:t>
      </w:r>
      <w:r w:rsidR="001E4AF6" w:rsidRPr="00666013">
        <w:rPr>
          <w:szCs w:val="24"/>
        </w:rPr>
        <w:t xml:space="preserve"> </w:t>
      </w:r>
      <w:r w:rsidR="00A230FC" w:rsidRPr="00666013">
        <w:rPr>
          <w:szCs w:val="24"/>
        </w:rPr>
        <w:t xml:space="preserve">släpvagn och den </w:t>
      </w:r>
      <w:r w:rsidR="001E4AF6" w:rsidRPr="00666013">
        <w:rPr>
          <w:szCs w:val="24"/>
        </w:rPr>
        <w:t>sammanlagd</w:t>
      </w:r>
      <w:r w:rsidR="00A230FC" w:rsidRPr="00666013">
        <w:rPr>
          <w:szCs w:val="24"/>
        </w:rPr>
        <w:t>a</w:t>
      </w:r>
      <w:r w:rsidR="001E4AF6" w:rsidRPr="00666013">
        <w:rPr>
          <w:szCs w:val="24"/>
        </w:rPr>
        <w:t xml:space="preserve"> bruttovikt</w:t>
      </w:r>
      <w:r w:rsidR="00A230FC" w:rsidRPr="00666013">
        <w:rPr>
          <w:szCs w:val="24"/>
        </w:rPr>
        <w:t>en</w:t>
      </w:r>
      <w:r w:rsidR="00034A32" w:rsidRPr="00666013">
        <w:rPr>
          <w:szCs w:val="24"/>
        </w:rPr>
        <w:t xml:space="preserve">. </w:t>
      </w:r>
      <w:r w:rsidR="008C2631" w:rsidRPr="00666013">
        <w:rPr>
          <w:szCs w:val="24"/>
        </w:rPr>
        <w:t>Innan direktiv 2007/46/EG infördes</w:t>
      </w:r>
      <w:r w:rsidR="00F87556" w:rsidRPr="00666013">
        <w:rPr>
          <w:szCs w:val="24"/>
        </w:rPr>
        <w:t>,</w:t>
      </w:r>
      <w:r w:rsidR="00FD6192" w:rsidRPr="00666013">
        <w:rPr>
          <w:szCs w:val="24"/>
        </w:rPr>
        <w:t xml:space="preserve"> noterades</w:t>
      </w:r>
      <w:r w:rsidR="008C2631" w:rsidRPr="00666013">
        <w:rPr>
          <w:szCs w:val="24"/>
        </w:rPr>
        <w:t xml:space="preserve"> </w:t>
      </w:r>
      <w:r w:rsidR="008A405D" w:rsidRPr="00666013">
        <w:rPr>
          <w:szCs w:val="24"/>
        </w:rPr>
        <w:t xml:space="preserve">inte alltid </w:t>
      </w:r>
      <w:r w:rsidR="008C2631" w:rsidRPr="00666013">
        <w:rPr>
          <w:szCs w:val="24"/>
        </w:rPr>
        <w:t>uppgifter om bilens maximala släpvagnsvikt och maximala släpvagnsvikt för obromsad släpvagn samt maximala sa</w:t>
      </w:r>
      <w:r w:rsidR="008C2631" w:rsidRPr="00666013">
        <w:rPr>
          <w:szCs w:val="24"/>
        </w:rPr>
        <w:t>m</w:t>
      </w:r>
      <w:r w:rsidR="008C2631" w:rsidRPr="00666013">
        <w:rPr>
          <w:szCs w:val="24"/>
        </w:rPr>
        <w:t xml:space="preserve">manlagd bruttovikt </w:t>
      </w:r>
      <w:r w:rsidR="00AD21F4" w:rsidRPr="00666013">
        <w:rPr>
          <w:szCs w:val="24"/>
        </w:rPr>
        <w:t>i samband med registreringen.</w:t>
      </w:r>
      <w:r w:rsidR="008C2631" w:rsidRPr="00666013">
        <w:rPr>
          <w:szCs w:val="24"/>
        </w:rPr>
        <w:t xml:space="preserve"> </w:t>
      </w:r>
    </w:p>
    <w:p w:rsidR="00706517" w:rsidRDefault="00AD21F4" w:rsidP="00E96B2C">
      <w:pPr>
        <w:pStyle w:val="Rubrik3"/>
        <w:jc w:val="both"/>
      </w:pPr>
      <w:r>
        <w:t>F</w:t>
      </w:r>
      <w:r w:rsidR="00706517">
        <w:t>ordonsägaren</w:t>
      </w:r>
    </w:p>
    <w:p w:rsidR="00706517" w:rsidRPr="00706517" w:rsidRDefault="00706517" w:rsidP="00E96B2C">
      <w:pPr>
        <w:pStyle w:val="Brdtext"/>
        <w:jc w:val="both"/>
      </w:pPr>
      <w:r>
        <w:t xml:space="preserve">Registreringsbesiktningar av den här typen kostar fordonsägaren ca 400 kr plus resekostnad till och från besiktningsorganet samt eventuellt förlorad arbetsinkomst. </w:t>
      </w:r>
    </w:p>
    <w:p w:rsidR="000C1439" w:rsidRPr="000C1439" w:rsidRDefault="000C1439" w:rsidP="00E96B2C">
      <w:pPr>
        <w:pStyle w:val="Rubrik3"/>
        <w:jc w:val="both"/>
      </w:pPr>
      <w:r>
        <w:t>Flygande inspektion</w:t>
      </w:r>
    </w:p>
    <w:p w:rsidR="00960191" w:rsidRDefault="00D50EED" w:rsidP="00E96B2C">
      <w:pPr>
        <w:pStyle w:val="Brdtext"/>
        <w:jc w:val="both"/>
      </w:pPr>
      <w:r>
        <w:t xml:space="preserve">Polisen har till uppgift att kontrollera om fordon i trafik överensstämmer med registrerade uppgifter. Gör fordonet inte det ska </w:t>
      </w:r>
      <w:r w:rsidR="00E23DC4">
        <w:t xml:space="preserve">ägaren </w:t>
      </w:r>
      <w:r>
        <w:t xml:space="preserve">föreläggas </w:t>
      </w:r>
      <w:r w:rsidR="00E23DC4">
        <w:t>att</w:t>
      </w:r>
      <w:r>
        <w:t xml:space="preserve"> </w:t>
      </w:r>
      <w:r w:rsidR="00E23DC4">
        <w:t xml:space="preserve">låta fordonet genomgå en </w:t>
      </w:r>
      <w:r>
        <w:t>registreringsbesiktning. För polisen är nuvarande reglering otydlig vilket gör det svårt att avgöra om fordonsägaren ska för</w:t>
      </w:r>
      <w:r>
        <w:t>e</w:t>
      </w:r>
      <w:r>
        <w:t xml:space="preserve">läggas att inställa fordonet till registreringsbesiktning. </w:t>
      </w:r>
      <w:r w:rsidR="00421BA9">
        <w:t xml:space="preserve">Avgörandet ska grundas </w:t>
      </w:r>
      <w:r>
        <w:t xml:space="preserve">på om kopplingsanordningen har monterats vid tillverkningen av bilen eller vid leveransen eller senare. </w:t>
      </w:r>
      <w:r w:rsidR="00421BA9">
        <w:t>Det är svårt att avgöra om koppling</w:t>
      </w:r>
      <w:r w:rsidR="00421BA9">
        <w:t>s</w:t>
      </w:r>
      <w:r w:rsidR="00421BA9">
        <w:t xml:space="preserve">anordningen monterats vid tillverkningen då det för bilar som registreras med stöd av </w:t>
      </w:r>
      <w:r w:rsidR="00AD21F4">
        <w:t>intyg om överensstämmelse (</w:t>
      </w:r>
      <w:r w:rsidR="00421BA9">
        <w:t>CoC</w:t>
      </w:r>
      <w:r w:rsidR="00AD21F4">
        <w:t>)</w:t>
      </w:r>
      <w:r w:rsidR="00421BA9">
        <w:t xml:space="preserve"> inte införs uppgift om att bilen är försedd med kopplingsanordning. </w:t>
      </w:r>
    </w:p>
    <w:p w:rsidR="000C1439" w:rsidRDefault="000C1439" w:rsidP="00E96B2C">
      <w:pPr>
        <w:pStyle w:val="Rubrik3"/>
        <w:jc w:val="both"/>
      </w:pPr>
      <w:r>
        <w:t>Registreringsbesiktning</w:t>
      </w:r>
    </w:p>
    <w:p w:rsidR="003626FA" w:rsidRDefault="003626FA" w:rsidP="00E96B2C">
      <w:pPr>
        <w:pStyle w:val="Brdtext"/>
        <w:jc w:val="both"/>
      </w:pPr>
      <w:r>
        <w:t>Registreringsbesiktning ska utföras av ett ackrediterat besiktningsorgan</w:t>
      </w:r>
      <w:r w:rsidR="008F2AD9">
        <w:t xml:space="preserve"> vars ackreditering omfattar fordonet</w:t>
      </w:r>
      <w:r>
        <w:t>. Besiktningen ska genomföras av en besik</w:t>
      </w:r>
      <w:r>
        <w:t>t</w:t>
      </w:r>
      <w:r>
        <w:t>ningstekniker med behörighet för denna typ av besiktning.</w:t>
      </w:r>
    </w:p>
    <w:p w:rsidR="00EE142F" w:rsidRPr="00666013" w:rsidRDefault="00EE142F" w:rsidP="00E96B2C">
      <w:pPr>
        <w:pStyle w:val="Brdtext"/>
        <w:jc w:val="both"/>
        <w:rPr>
          <w:szCs w:val="24"/>
        </w:rPr>
      </w:pPr>
      <w:r w:rsidRPr="00666013">
        <w:rPr>
          <w:szCs w:val="24"/>
        </w:rPr>
        <w:t>Vi</w:t>
      </w:r>
      <w:r w:rsidR="001E4AF6" w:rsidRPr="00666013">
        <w:rPr>
          <w:szCs w:val="24"/>
        </w:rPr>
        <w:t>d</w:t>
      </w:r>
      <w:r w:rsidRPr="00666013">
        <w:rPr>
          <w:szCs w:val="24"/>
        </w:rPr>
        <w:t xml:space="preserve"> r</w:t>
      </w:r>
      <w:r w:rsidR="00421BA9" w:rsidRPr="00666013">
        <w:rPr>
          <w:szCs w:val="24"/>
        </w:rPr>
        <w:t xml:space="preserve">egistreringsbesiktning av ett ändrat fordon får </w:t>
      </w:r>
      <w:r w:rsidRPr="00666013">
        <w:rPr>
          <w:szCs w:val="24"/>
        </w:rPr>
        <w:t xml:space="preserve">besiktningsorganet </w:t>
      </w:r>
      <w:r w:rsidR="00421BA9" w:rsidRPr="00666013">
        <w:rPr>
          <w:szCs w:val="24"/>
        </w:rPr>
        <w:t>b</w:t>
      </w:r>
      <w:r w:rsidR="00421BA9" w:rsidRPr="00666013">
        <w:rPr>
          <w:szCs w:val="24"/>
        </w:rPr>
        <w:t>e</w:t>
      </w:r>
      <w:r w:rsidR="00421BA9" w:rsidRPr="00666013">
        <w:rPr>
          <w:szCs w:val="24"/>
        </w:rPr>
        <w:t xml:space="preserve">gränsa </w:t>
      </w:r>
      <w:r w:rsidRPr="00666013">
        <w:rPr>
          <w:szCs w:val="24"/>
        </w:rPr>
        <w:t xml:space="preserve">omfattningen </w:t>
      </w:r>
      <w:r w:rsidR="00421BA9" w:rsidRPr="00666013">
        <w:rPr>
          <w:szCs w:val="24"/>
        </w:rPr>
        <w:t xml:space="preserve">till </w:t>
      </w:r>
      <w:r w:rsidRPr="00666013">
        <w:rPr>
          <w:szCs w:val="24"/>
        </w:rPr>
        <w:t xml:space="preserve">de </w:t>
      </w:r>
      <w:r w:rsidR="00421BA9" w:rsidRPr="00666013">
        <w:rPr>
          <w:szCs w:val="24"/>
        </w:rPr>
        <w:t>kontroll</w:t>
      </w:r>
      <w:r w:rsidRPr="00666013">
        <w:rPr>
          <w:szCs w:val="24"/>
        </w:rPr>
        <w:t>er</w:t>
      </w:r>
      <w:r w:rsidR="00421BA9" w:rsidRPr="00666013">
        <w:rPr>
          <w:szCs w:val="24"/>
        </w:rPr>
        <w:t xml:space="preserve"> </w:t>
      </w:r>
      <w:r w:rsidRPr="00666013">
        <w:rPr>
          <w:szCs w:val="24"/>
        </w:rPr>
        <w:t xml:space="preserve">som behöver göras med avseende på ändringen och de uppgifter som ska fastställas. </w:t>
      </w:r>
    </w:p>
    <w:p w:rsidR="003E091C" w:rsidRPr="00666013" w:rsidRDefault="003626FA" w:rsidP="00E96B2C">
      <w:pPr>
        <w:pStyle w:val="Brdtext"/>
        <w:jc w:val="both"/>
        <w:rPr>
          <w:szCs w:val="24"/>
        </w:rPr>
      </w:pPr>
      <w:r w:rsidRPr="00666013">
        <w:rPr>
          <w:szCs w:val="24"/>
        </w:rPr>
        <w:lastRenderedPageBreak/>
        <w:t xml:space="preserve">Registreringsbesiktning av en personbil </w:t>
      </w:r>
      <w:r w:rsidR="00117B55" w:rsidRPr="00666013">
        <w:rPr>
          <w:szCs w:val="24"/>
        </w:rPr>
        <w:t xml:space="preserve">klass I </w:t>
      </w:r>
      <w:r w:rsidR="00F87556" w:rsidRPr="00666013">
        <w:rPr>
          <w:szCs w:val="24"/>
        </w:rPr>
        <w:t xml:space="preserve">eller en lätt lastbil </w:t>
      </w:r>
      <w:r w:rsidRPr="00666013">
        <w:rPr>
          <w:szCs w:val="24"/>
        </w:rPr>
        <w:t xml:space="preserve">där det monterats en kopplingsanordning </w:t>
      </w:r>
      <w:r w:rsidR="00EE142F" w:rsidRPr="00666013">
        <w:rPr>
          <w:szCs w:val="24"/>
        </w:rPr>
        <w:t>benämns</w:t>
      </w:r>
      <w:r w:rsidRPr="00666013">
        <w:rPr>
          <w:szCs w:val="24"/>
        </w:rPr>
        <w:t xml:space="preserve"> hos AB Svensk Bilprovning (ASB) som en </w:t>
      </w:r>
      <w:r w:rsidR="008F2AD9" w:rsidRPr="00666013">
        <w:rPr>
          <w:szCs w:val="24"/>
        </w:rPr>
        <w:t>”begränsad registreringsbesiktning</w:t>
      </w:r>
      <w:r w:rsidR="00EE142F" w:rsidRPr="00666013">
        <w:rPr>
          <w:szCs w:val="24"/>
        </w:rPr>
        <w:t>, kod A2-</w:t>
      </w:r>
      <w:r w:rsidR="008F2AD9" w:rsidRPr="00666013">
        <w:rPr>
          <w:szCs w:val="24"/>
        </w:rPr>
        <w:t xml:space="preserve">”. </w:t>
      </w:r>
      <w:r w:rsidRPr="00666013">
        <w:rPr>
          <w:szCs w:val="24"/>
        </w:rPr>
        <w:t xml:space="preserve">Enligt ASB </w:t>
      </w:r>
      <w:r w:rsidR="00EE142F" w:rsidRPr="00666013">
        <w:rPr>
          <w:szCs w:val="24"/>
        </w:rPr>
        <w:t xml:space="preserve">interna </w:t>
      </w:r>
      <w:r w:rsidRPr="00666013">
        <w:rPr>
          <w:szCs w:val="24"/>
        </w:rPr>
        <w:t xml:space="preserve">behörighetssystem </w:t>
      </w:r>
      <w:r w:rsidR="00EE142F" w:rsidRPr="00666013">
        <w:rPr>
          <w:szCs w:val="24"/>
        </w:rPr>
        <w:t>som användes innan fordons</w:t>
      </w:r>
      <w:r w:rsidR="001E4AF6" w:rsidRPr="00666013">
        <w:rPr>
          <w:szCs w:val="24"/>
        </w:rPr>
        <w:t xml:space="preserve">besiktningen </w:t>
      </w:r>
      <w:r w:rsidR="00EE142F" w:rsidRPr="00666013">
        <w:rPr>
          <w:szCs w:val="24"/>
        </w:rPr>
        <w:t>o</w:t>
      </w:r>
      <w:r w:rsidR="00EE142F" w:rsidRPr="00666013">
        <w:rPr>
          <w:szCs w:val="24"/>
        </w:rPr>
        <w:t>m</w:t>
      </w:r>
      <w:r w:rsidR="00EE142F" w:rsidRPr="00666013">
        <w:rPr>
          <w:szCs w:val="24"/>
        </w:rPr>
        <w:t>reglerades den 1 juli 2010 gavs</w:t>
      </w:r>
      <w:r w:rsidRPr="00666013">
        <w:rPr>
          <w:szCs w:val="24"/>
        </w:rPr>
        <w:t xml:space="preserve"> besiktningstekniker </w:t>
      </w:r>
      <w:r w:rsidR="00EE142F" w:rsidRPr="00666013">
        <w:rPr>
          <w:szCs w:val="24"/>
        </w:rPr>
        <w:t xml:space="preserve">med </w:t>
      </w:r>
      <w:r w:rsidRPr="00666013">
        <w:rPr>
          <w:szCs w:val="24"/>
        </w:rPr>
        <w:t xml:space="preserve">behörighet att </w:t>
      </w:r>
      <w:r w:rsidR="00EE142F" w:rsidRPr="00666013">
        <w:rPr>
          <w:szCs w:val="24"/>
        </w:rPr>
        <w:t xml:space="preserve">genomföra kontrollbesiktning av personbil klass I behörighet att </w:t>
      </w:r>
      <w:r w:rsidRPr="00666013">
        <w:rPr>
          <w:szCs w:val="24"/>
        </w:rPr>
        <w:t xml:space="preserve">genomföra </w:t>
      </w:r>
      <w:r w:rsidR="008C2631" w:rsidRPr="00666013">
        <w:rPr>
          <w:szCs w:val="24"/>
        </w:rPr>
        <w:t xml:space="preserve">registreringsbesiktning av en personbil klass I där en kopplingsanordning monterats. </w:t>
      </w:r>
      <w:r w:rsidRPr="00666013">
        <w:rPr>
          <w:szCs w:val="24"/>
        </w:rPr>
        <w:t>Enligt övergångsreg</w:t>
      </w:r>
      <w:r w:rsidR="008C2631" w:rsidRPr="00666013">
        <w:rPr>
          <w:szCs w:val="24"/>
        </w:rPr>
        <w:t xml:space="preserve">lerna </w:t>
      </w:r>
      <w:r w:rsidR="003E091C" w:rsidRPr="00666013">
        <w:rPr>
          <w:szCs w:val="24"/>
        </w:rPr>
        <w:t>i fordonsförordningen (2009:211) är en besiktningstekniker som efter den 1 januari 2008 varit anställd för att utföra besiktningar hos ett besiktningsorgan före omregleringen (1 juli 2010) beh</w:t>
      </w:r>
      <w:r w:rsidR="003E091C" w:rsidRPr="00666013">
        <w:rPr>
          <w:szCs w:val="24"/>
        </w:rPr>
        <w:t>ö</w:t>
      </w:r>
      <w:r w:rsidR="003E091C" w:rsidRPr="00666013">
        <w:rPr>
          <w:szCs w:val="24"/>
        </w:rPr>
        <w:t>rig att utföra besiktningar i samma omfattning och lika länge som han eller hon var behörig till det hos det besiktningsorganet den 1 juli 2010.</w:t>
      </w:r>
      <w:r w:rsidR="008C2631" w:rsidRPr="00666013">
        <w:rPr>
          <w:szCs w:val="24"/>
        </w:rPr>
        <w:t xml:space="preserve"> </w:t>
      </w:r>
    </w:p>
    <w:p w:rsidR="003626FA" w:rsidRPr="00666013" w:rsidRDefault="003626FA" w:rsidP="00E96B2C">
      <w:pPr>
        <w:pStyle w:val="Brdtext"/>
        <w:jc w:val="both"/>
        <w:rPr>
          <w:szCs w:val="24"/>
        </w:rPr>
      </w:pPr>
      <w:r w:rsidRPr="00666013">
        <w:rPr>
          <w:szCs w:val="24"/>
        </w:rPr>
        <w:t xml:space="preserve">De besiktningstekniker som </w:t>
      </w:r>
      <w:r w:rsidR="008F2AD9" w:rsidRPr="00666013">
        <w:rPr>
          <w:szCs w:val="24"/>
        </w:rPr>
        <w:t xml:space="preserve">certifieras som besiktningstekniker </w:t>
      </w:r>
      <w:r w:rsidR="00EE142F" w:rsidRPr="00666013">
        <w:rPr>
          <w:szCs w:val="24"/>
        </w:rPr>
        <w:t>efter o</w:t>
      </w:r>
      <w:r w:rsidR="00EE142F" w:rsidRPr="00666013">
        <w:rPr>
          <w:szCs w:val="24"/>
        </w:rPr>
        <w:t>m</w:t>
      </w:r>
      <w:r w:rsidR="00EE142F" w:rsidRPr="00666013">
        <w:rPr>
          <w:szCs w:val="24"/>
        </w:rPr>
        <w:t>regleringen av fordonsbesiktning</w:t>
      </w:r>
      <w:r w:rsidR="003E091C" w:rsidRPr="00666013">
        <w:rPr>
          <w:szCs w:val="24"/>
        </w:rPr>
        <w:t xml:space="preserve">en </w:t>
      </w:r>
      <w:r w:rsidR="008F2AD9" w:rsidRPr="00666013">
        <w:rPr>
          <w:szCs w:val="24"/>
        </w:rPr>
        <w:t xml:space="preserve">kan inte </w:t>
      </w:r>
      <w:r w:rsidRPr="00666013">
        <w:rPr>
          <w:szCs w:val="24"/>
        </w:rPr>
        <w:t xml:space="preserve">få </w:t>
      </w:r>
      <w:r w:rsidR="00E23DC4">
        <w:rPr>
          <w:szCs w:val="24"/>
        </w:rPr>
        <w:t>d</w:t>
      </w:r>
      <w:r w:rsidR="008F2AD9" w:rsidRPr="00666013">
        <w:rPr>
          <w:szCs w:val="24"/>
        </w:rPr>
        <w:t xml:space="preserve">en </w:t>
      </w:r>
      <w:r w:rsidR="00EE142F" w:rsidRPr="00666013">
        <w:rPr>
          <w:szCs w:val="24"/>
        </w:rPr>
        <w:t>”</w:t>
      </w:r>
      <w:r w:rsidR="008F2AD9" w:rsidRPr="00666013">
        <w:rPr>
          <w:szCs w:val="24"/>
        </w:rPr>
        <w:t xml:space="preserve">begränsade </w:t>
      </w:r>
      <w:r w:rsidRPr="00666013">
        <w:rPr>
          <w:szCs w:val="24"/>
        </w:rPr>
        <w:t>behörigh</w:t>
      </w:r>
      <w:r w:rsidRPr="00666013">
        <w:rPr>
          <w:szCs w:val="24"/>
        </w:rPr>
        <w:t>e</w:t>
      </w:r>
      <w:r w:rsidRPr="00666013">
        <w:rPr>
          <w:szCs w:val="24"/>
        </w:rPr>
        <w:t>ten</w:t>
      </w:r>
      <w:r w:rsidR="00EE142F" w:rsidRPr="00666013">
        <w:rPr>
          <w:szCs w:val="24"/>
        </w:rPr>
        <w:t>”</w:t>
      </w:r>
      <w:r w:rsidR="008F2AD9" w:rsidRPr="00666013">
        <w:rPr>
          <w:szCs w:val="24"/>
        </w:rPr>
        <w:t xml:space="preserve"> </w:t>
      </w:r>
      <w:r w:rsidR="00EE142F" w:rsidRPr="00666013">
        <w:rPr>
          <w:szCs w:val="24"/>
        </w:rPr>
        <w:t xml:space="preserve">att genomföra registreringsbesiktning av personbil klass </w:t>
      </w:r>
      <w:r w:rsidR="008C2631" w:rsidRPr="00666013">
        <w:rPr>
          <w:szCs w:val="24"/>
        </w:rPr>
        <w:t xml:space="preserve">I </w:t>
      </w:r>
      <w:r w:rsidR="00EE142F" w:rsidRPr="00666013">
        <w:rPr>
          <w:szCs w:val="24"/>
        </w:rPr>
        <w:t>där det mo</w:t>
      </w:r>
      <w:r w:rsidR="00EE142F" w:rsidRPr="00666013">
        <w:rPr>
          <w:szCs w:val="24"/>
        </w:rPr>
        <w:t>n</w:t>
      </w:r>
      <w:r w:rsidR="00EE142F" w:rsidRPr="00666013">
        <w:rPr>
          <w:szCs w:val="24"/>
        </w:rPr>
        <w:t xml:space="preserve">terats en kopplingsanordning </w:t>
      </w:r>
      <w:r w:rsidR="008F2AD9" w:rsidRPr="00666013">
        <w:rPr>
          <w:szCs w:val="24"/>
        </w:rPr>
        <w:t xml:space="preserve">då </w:t>
      </w:r>
      <w:r w:rsidR="00EE142F" w:rsidRPr="00666013">
        <w:rPr>
          <w:szCs w:val="24"/>
        </w:rPr>
        <w:t xml:space="preserve">det i certifieringssystemet inte </w:t>
      </w:r>
      <w:r w:rsidR="008F2AD9" w:rsidRPr="00666013">
        <w:rPr>
          <w:szCs w:val="24"/>
        </w:rPr>
        <w:t xml:space="preserve">finns </w:t>
      </w:r>
      <w:r w:rsidR="00EE142F" w:rsidRPr="00666013">
        <w:rPr>
          <w:szCs w:val="24"/>
        </w:rPr>
        <w:t xml:space="preserve">någon sådan </w:t>
      </w:r>
      <w:r w:rsidR="00FB2742" w:rsidRPr="00666013">
        <w:rPr>
          <w:szCs w:val="24"/>
        </w:rPr>
        <w:t>behörighet</w:t>
      </w:r>
      <w:r w:rsidRPr="00666013">
        <w:rPr>
          <w:szCs w:val="24"/>
        </w:rPr>
        <w:t xml:space="preserve">. </w:t>
      </w:r>
      <w:r w:rsidR="00EE142F" w:rsidRPr="00666013">
        <w:rPr>
          <w:szCs w:val="24"/>
        </w:rPr>
        <w:t>Vid framtagandet av regelverket för certifiering av b</w:t>
      </w:r>
      <w:r w:rsidR="00EE142F" w:rsidRPr="00666013">
        <w:rPr>
          <w:szCs w:val="24"/>
        </w:rPr>
        <w:t>e</w:t>
      </w:r>
      <w:r w:rsidR="00EE142F" w:rsidRPr="00666013">
        <w:rPr>
          <w:szCs w:val="24"/>
        </w:rPr>
        <w:t xml:space="preserve">siktningstekniker framfördes inte </w:t>
      </w:r>
      <w:r w:rsidR="008C2631" w:rsidRPr="00666013">
        <w:rPr>
          <w:szCs w:val="24"/>
        </w:rPr>
        <w:t xml:space="preserve">heller </w:t>
      </w:r>
      <w:r w:rsidR="00EE142F" w:rsidRPr="00666013">
        <w:rPr>
          <w:szCs w:val="24"/>
        </w:rPr>
        <w:t xml:space="preserve">något sådant önskemål. </w:t>
      </w:r>
      <w:r w:rsidR="00FB2742" w:rsidRPr="00666013">
        <w:rPr>
          <w:szCs w:val="24"/>
        </w:rPr>
        <w:t>Detta inn</w:t>
      </w:r>
      <w:r w:rsidR="00FB2742" w:rsidRPr="00666013">
        <w:rPr>
          <w:szCs w:val="24"/>
        </w:rPr>
        <w:t>e</w:t>
      </w:r>
      <w:r w:rsidR="00FB2742" w:rsidRPr="00666013">
        <w:rPr>
          <w:szCs w:val="24"/>
        </w:rPr>
        <w:t>bär att hos andra besiktningsorgan än ASB måste en besiktningstekniker med behörighet att utföra registreringsbesiktningar genomföra registrering</w:t>
      </w:r>
      <w:r w:rsidR="00FB2742" w:rsidRPr="00666013">
        <w:rPr>
          <w:szCs w:val="24"/>
        </w:rPr>
        <w:t>s</w:t>
      </w:r>
      <w:r w:rsidR="00FB2742" w:rsidRPr="00666013">
        <w:rPr>
          <w:szCs w:val="24"/>
        </w:rPr>
        <w:t xml:space="preserve">besiktningen av </w:t>
      </w:r>
      <w:r w:rsidR="00C616C6" w:rsidRPr="00666013">
        <w:rPr>
          <w:szCs w:val="24"/>
        </w:rPr>
        <w:t xml:space="preserve">en </w:t>
      </w:r>
      <w:r w:rsidR="00FB2742" w:rsidRPr="00666013">
        <w:rPr>
          <w:szCs w:val="24"/>
        </w:rPr>
        <w:t>personbi</w:t>
      </w:r>
      <w:r w:rsidR="00C616C6" w:rsidRPr="00666013">
        <w:rPr>
          <w:szCs w:val="24"/>
        </w:rPr>
        <w:t>l klass I</w:t>
      </w:r>
      <w:r w:rsidR="00FB2742" w:rsidRPr="00666013">
        <w:rPr>
          <w:szCs w:val="24"/>
        </w:rPr>
        <w:t xml:space="preserve"> </w:t>
      </w:r>
      <w:r w:rsidR="00C616C6" w:rsidRPr="00666013">
        <w:rPr>
          <w:szCs w:val="24"/>
        </w:rPr>
        <w:t xml:space="preserve">där det </w:t>
      </w:r>
      <w:r w:rsidR="00FB2742" w:rsidRPr="00666013">
        <w:rPr>
          <w:szCs w:val="24"/>
        </w:rPr>
        <w:t>montera</w:t>
      </w:r>
      <w:r w:rsidR="00C616C6" w:rsidRPr="00666013">
        <w:rPr>
          <w:szCs w:val="24"/>
        </w:rPr>
        <w:t>ts kopplingsanordning</w:t>
      </w:r>
      <w:r w:rsidR="00FB2742" w:rsidRPr="00666013">
        <w:rPr>
          <w:szCs w:val="24"/>
        </w:rPr>
        <w:t>. Den konku</w:t>
      </w:r>
      <w:r w:rsidR="00034A32" w:rsidRPr="00666013">
        <w:rPr>
          <w:szCs w:val="24"/>
        </w:rPr>
        <w:t>r</w:t>
      </w:r>
      <w:r w:rsidR="00FB2742" w:rsidRPr="00666013">
        <w:rPr>
          <w:szCs w:val="24"/>
        </w:rPr>
        <w:t xml:space="preserve">rensfördel som ASB </w:t>
      </w:r>
      <w:r w:rsidR="00E102D4" w:rsidRPr="00666013">
        <w:rPr>
          <w:szCs w:val="24"/>
        </w:rPr>
        <w:t xml:space="preserve">har fått </w:t>
      </w:r>
      <w:r w:rsidR="00FB2742" w:rsidRPr="00666013">
        <w:rPr>
          <w:szCs w:val="24"/>
        </w:rPr>
        <w:t xml:space="preserve">har </w:t>
      </w:r>
      <w:r w:rsidRPr="00666013">
        <w:rPr>
          <w:szCs w:val="24"/>
        </w:rPr>
        <w:t xml:space="preserve">kritiserats av </w:t>
      </w:r>
      <w:r w:rsidR="00FB2742" w:rsidRPr="00666013">
        <w:rPr>
          <w:szCs w:val="24"/>
        </w:rPr>
        <w:t xml:space="preserve">andra </w:t>
      </w:r>
      <w:r w:rsidRPr="00666013">
        <w:rPr>
          <w:szCs w:val="24"/>
        </w:rPr>
        <w:t>besik</w:t>
      </w:r>
      <w:r w:rsidRPr="00666013">
        <w:rPr>
          <w:szCs w:val="24"/>
        </w:rPr>
        <w:t>t</w:t>
      </w:r>
      <w:r w:rsidRPr="00666013">
        <w:rPr>
          <w:szCs w:val="24"/>
        </w:rPr>
        <w:t>nings</w:t>
      </w:r>
      <w:r w:rsidR="00FB2742" w:rsidRPr="00666013">
        <w:rPr>
          <w:szCs w:val="24"/>
        </w:rPr>
        <w:t>organ</w:t>
      </w:r>
      <w:r w:rsidR="00AD21F4" w:rsidRPr="00666013">
        <w:rPr>
          <w:szCs w:val="24"/>
        </w:rPr>
        <w:t xml:space="preserve"> då det i</w:t>
      </w:r>
      <w:r w:rsidRPr="00666013">
        <w:rPr>
          <w:szCs w:val="24"/>
        </w:rPr>
        <w:t>dag är brist på besiktningstekniker som får utföra reg</w:t>
      </w:r>
      <w:r w:rsidRPr="00666013">
        <w:rPr>
          <w:szCs w:val="24"/>
        </w:rPr>
        <w:t>i</w:t>
      </w:r>
      <w:r w:rsidRPr="00666013">
        <w:rPr>
          <w:szCs w:val="24"/>
        </w:rPr>
        <w:t>streringsbesiktningar.</w:t>
      </w:r>
      <w:r w:rsidR="00336B8B" w:rsidRPr="00666013">
        <w:rPr>
          <w:szCs w:val="24"/>
        </w:rPr>
        <w:t xml:space="preserve"> En uppskattad genomsnittlig kostnad för utbildning och certifiering av en besiktningstekniker för att få behörighet att genomföra registreringsbesiktning uppgår till ca 80</w:t>
      </w:r>
      <w:r w:rsidR="005F2685">
        <w:rPr>
          <w:szCs w:val="24"/>
        </w:rPr>
        <w:t> </w:t>
      </w:r>
      <w:r w:rsidR="00336B8B" w:rsidRPr="00666013">
        <w:rPr>
          <w:szCs w:val="24"/>
        </w:rPr>
        <w:t xml:space="preserve">000 kronor. </w:t>
      </w:r>
      <w:r w:rsidR="00D25014" w:rsidRPr="00666013">
        <w:rPr>
          <w:szCs w:val="24"/>
        </w:rPr>
        <w:t xml:space="preserve"> </w:t>
      </w:r>
    </w:p>
    <w:p w:rsidR="003E091C" w:rsidRDefault="003E091C" w:rsidP="00E96B2C">
      <w:pPr>
        <w:pStyle w:val="Rubrik3"/>
        <w:jc w:val="both"/>
      </w:pPr>
      <w:r>
        <w:t>Transportstyrelsens bedömning</w:t>
      </w:r>
    </w:p>
    <w:p w:rsidR="003E091C" w:rsidRDefault="003E091C" w:rsidP="00E96B2C">
      <w:pPr>
        <w:pStyle w:val="Brdtext"/>
        <w:jc w:val="both"/>
        <w:rPr>
          <w:rFonts w:cs="Times New Roman"/>
          <w:szCs w:val="24"/>
        </w:rPr>
      </w:pPr>
      <w:r>
        <w:rPr>
          <w:rFonts w:cs="Times New Roman"/>
          <w:szCs w:val="24"/>
        </w:rPr>
        <w:t>Transportstyrelsen gör bedömningen att det går att regelförenkla inom detta område genom att införa ett undantag från kravet på registreringsbesiktning. Transportstyrelsen avser därför att införa ett undantag från kravet på reg</w:t>
      </w:r>
      <w:r>
        <w:rPr>
          <w:rFonts w:cs="Times New Roman"/>
          <w:szCs w:val="24"/>
        </w:rPr>
        <w:t>i</w:t>
      </w:r>
      <w:r>
        <w:rPr>
          <w:rFonts w:cs="Times New Roman"/>
          <w:szCs w:val="24"/>
        </w:rPr>
        <w:t>streringsbesiktning då en typgodkänd kopplingsanordning avsedd för bilt</w:t>
      </w:r>
      <w:r>
        <w:rPr>
          <w:rFonts w:cs="Times New Roman"/>
          <w:szCs w:val="24"/>
        </w:rPr>
        <w:t>y</w:t>
      </w:r>
      <w:r>
        <w:rPr>
          <w:rFonts w:cs="Times New Roman"/>
          <w:szCs w:val="24"/>
        </w:rPr>
        <w:t xml:space="preserve">pen </w:t>
      </w:r>
      <w:r w:rsidRPr="005B39CD">
        <w:rPr>
          <w:rFonts w:cs="Times New Roman"/>
          <w:szCs w:val="24"/>
        </w:rPr>
        <w:t xml:space="preserve">monteras </w:t>
      </w:r>
      <w:r w:rsidR="00D73439" w:rsidRPr="005B39CD">
        <w:rPr>
          <w:rFonts w:cs="Times New Roman"/>
          <w:szCs w:val="24"/>
        </w:rPr>
        <w:t xml:space="preserve">eller demonteras </w:t>
      </w:r>
      <w:r w:rsidRPr="005B39CD">
        <w:rPr>
          <w:rFonts w:cs="Times New Roman"/>
          <w:szCs w:val="24"/>
        </w:rPr>
        <w:t>på</w:t>
      </w:r>
      <w:r>
        <w:rPr>
          <w:rFonts w:cs="Times New Roman"/>
          <w:szCs w:val="24"/>
        </w:rPr>
        <w:t xml:space="preserve"> en </w:t>
      </w:r>
      <w:r w:rsidR="00D73439">
        <w:rPr>
          <w:rFonts w:cs="Times New Roman"/>
          <w:szCs w:val="24"/>
        </w:rPr>
        <w:t>EU-typgodkänd personbil klass I</w:t>
      </w:r>
      <w:r w:rsidR="00235CFB">
        <w:rPr>
          <w:rFonts w:cs="Times New Roman"/>
          <w:szCs w:val="24"/>
        </w:rPr>
        <w:t xml:space="preserve"> </w:t>
      </w:r>
      <w:r w:rsidR="003567B3">
        <w:rPr>
          <w:rFonts w:cs="Times New Roman"/>
          <w:szCs w:val="24"/>
        </w:rPr>
        <w:t xml:space="preserve">eller en EU-typgodkänd lätt lastbil </w:t>
      </w:r>
      <w:r w:rsidR="00865850">
        <w:rPr>
          <w:rFonts w:cs="Times New Roman"/>
          <w:szCs w:val="24"/>
        </w:rPr>
        <w:t xml:space="preserve">med en totalvikt av högst </w:t>
      </w:r>
      <w:r w:rsidR="00E23DC4">
        <w:rPr>
          <w:rFonts w:cs="Times New Roman"/>
          <w:szCs w:val="24"/>
        </w:rPr>
        <w:t xml:space="preserve">3 </w:t>
      </w:r>
      <w:r w:rsidR="00865850">
        <w:rPr>
          <w:rFonts w:cs="Times New Roman"/>
          <w:szCs w:val="24"/>
        </w:rPr>
        <w:t xml:space="preserve">500 kg, </w:t>
      </w:r>
      <w:r w:rsidR="00235CFB">
        <w:rPr>
          <w:rFonts w:cs="Times New Roman"/>
          <w:szCs w:val="24"/>
        </w:rPr>
        <w:t xml:space="preserve">under förutsättning att det av </w:t>
      </w:r>
      <w:r w:rsidR="00034A32">
        <w:rPr>
          <w:rFonts w:cs="Times New Roman"/>
          <w:szCs w:val="24"/>
        </w:rPr>
        <w:t>uppgifter i vägtrafikregistret</w:t>
      </w:r>
      <w:r w:rsidR="00235CFB">
        <w:rPr>
          <w:rFonts w:cs="Times New Roman"/>
          <w:szCs w:val="24"/>
        </w:rPr>
        <w:t xml:space="preserve"> framgår vilken maxim</w:t>
      </w:r>
      <w:r w:rsidR="00235CFB">
        <w:rPr>
          <w:rFonts w:cs="Times New Roman"/>
          <w:szCs w:val="24"/>
        </w:rPr>
        <w:t>a</w:t>
      </w:r>
      <w:r w:rsidR="00235CFB">
        <w:rPr>
          <w:rFonts w:cs="Times New Roman"/>
          <w:szCs w:val="24"/>
        </w:rPr>
        <w:t>la släpvagnsvikt</w:t>
      </w:r>
      <w:r w:rsidR="006C6E16">
        <w:rPr>
          <w:rFonts w:cs="Times New Roman"/>
          <w:szCs w:val="24"/>
        </w:rPr>
        <w:t xml:space="preserve"> </w:t>
      </w:r>
      <w:r w:rsidR="00E23DC4">
        <w:rPr>
          <w:rFonts w:cs="Times New Roman"/>
          <w:szCs w:val="24"/>
        </w:rPr>
        <w:t>alternativt släpkärrevikt</w:t>
      </w:r>
      <w:r w:rsidR="00235CFB">
        <w:rPr>
          <w:rFonts w:cs="Times New Roman"/>
          <w:szCs w:val="24"/>
        </w:rPr>
        <w:t xml:space="preserve"> bilen klarar</w:t>
      </w:r>
      <w:r>
        <w:rPr>
          <w:rFonts w:cs="Times New Roman"/>
          <w:szCs w:val="24"/>
        </w:rPr>
        <w:t xml:space="preserve">. </w:t>
      </w:r>
      <w:r w:rsidR="00D73439" w:rsidRPr="005B39CD">
        <w:rPr>
          <w:rFonts w:cs="Times New Roman"/>
          <w:szCs w:val="24"/>
        </w:rPr>
        <w:t>För att undantaget även ska gälla vid demontering krävs att kopplingsanordningen inte varit noterad i vägtrafikregistret</w:t>
      </w:r>
      <w:r w:rsidR="00D73439">
        <w:rPr>
          <w:rFonts w:cs="Times New Roman"/>
          <w:szCs w:val="24"/>
        </w:rPr>
        <w:t xml:space="preserve">. </w:t>
      </w:r>
      <w:r>
        <w:rPr>
          <w:rFonts w:cs="Times New Roman"/>
          <w:szCs w:val="24"/>
        </w:rPr>
        <w:t>Styrelsen gör bedömningen att detta kan ske utan att försämra trafiksäkerheten.</w:t>
      </w:r>
    </w:p>
    <w:p w:rsidR="003E091C" w:rsidRDefault="003E091C" w:rsidP="00E96B2C">
      <w:pPr>
        <w:pStyle w:val="Rubrik3"/>
        <w:jc w:val="both"/>
      </w:pPr>
      <w:r>
        <w:t>Avgränsning</w:t>
      </w:r>
      <w:r w:rsidR="00B22A53">
        <w:t>ar</w:t>
      </w:r>
    </w:p>
    <w:p w:rsidR="00B22A53" w:rsidRPr="00B22A53" w:rsidRDefault="00B22A53" w:rsidP="00E96B2C">
      <w:pPr>
        <w:pStyle w:val="Brdtext"/>
        <w:jc w:val="both"/>
        <w:rPr>
          <w:i/>
          <w:szCs w:val="24"/>
        </w:rPr>
      </w:pPr>
      <w:r w:rsidRPr="00B22A53">
        <w:rPr>
          <w:i/>
          <w:szCs w:val="24"/>
        </w:rPr>
        <w:t>Fordonstyper</w:t>
      </w:r>
      <w:r>
        <w:rPr>
          <w:i/>
          <w:szCs w:val="24"/>
        </w:rPr>
        <w:t xml:space="preserve"> och vikter</w:t>
      </w:r>
      <w:r w:rsidR="00651D4E">
        <w:rPr>
          <w:i/>
          <w:szCs w:val="24"/>
        </w:rPr>
        <w:t xml:space="preserve"> m.m.</w:t>
      </w:r>
    </w:p>
    <w:p w:rsidR="003E091C" w:rsidRPr="00666013" w:rsidRDefault="003E091C" w:rsidP="00E96B2C">
      <w:pPr>
        <w:pStyle w:val="Brdtext"/>
        <w:jc w:val="both"/>
        <w:rPr>
          <w:szCs w:val="24"/>
        </w:rPr>
      </w:pPr>
      <w:r w:rsidRPr="00666013">
        <w:rPr>
          <w:szCs w:val="24"/>
        </w:rPr>
        <w:lastRenderedPageBreak/>
        <w:t>Personbilar indelas i personbil klass I och personbil klass II (husbil). Tran</w:t>
      </w:r>
      <w:r w:rsidRPr="00666013">
        <w:rPr>
          <w:szCs w:val="24"/>
        </w:rPr>
        <w:t>s</w:t>
      </w:r>
      <w:r w:rsidRPr="00666013">
        <w:rPr>
          <w:szCs w:val="24"/>
        </w:rPr>
        <w:t>portstyrelsen har gjort bedömningen att för EU-typgodkända personbilar klass II är montering och besiktning av kopplingsanordning mer komplex. Fordonen måste ofta förses med en extra ramförlängning och</w:t>
      </w:r>
      <w:r w:rsidR="00D73439" w:rsidRPr="00666013">
        <w:rPr>
          <w:szCs w:val="24"/>
        </w:rPr>
        <w:t>/eller</w:t>
      </w:r>
      <w:r w:rsidRPr="00666013">
        <w:rPr>
          <w:szCs w:val="24"/>
        </w:rPr>
        <w:t xml:space="preserve"> dragram i vilken kopplingsanordningen monteras. Tolkningen av vad som är del av karosseri och vad som är kopplingsanordning kan innebära krav </w:t>
      </w:r>
      <w:r w:rsidR="006C6DBB" w:rsidRPr="00666013">
        <w:rPr>
          <w:szCs w:val="24"/>
        </w:rPr>
        <w:t xml:space="preserve">på provning av vissa detaljer. </w:t>
      </w:r>
      <w:r w:rsidRPr="00666013">
        <w:rPr>
          <w:szCs w:val="24"/>
        </w:rPr>
        <w:t xml:space="preserve">Transportstyrelsen gör bedömningen att ett undantag från kravet på registreringsbesiktning inte kan göras </w:t>
      </w:r>
      <w:r w:rsidR="00E23DC4">
        <w:rPr>
          <w:szCs w:val="24"/>
        </w:rPr>
        <w:t xml:space="preserve">för personbil klass II </w:t>
      </w:r>
      <w:r w:rsidRPr="00666013">
        <w:rPr>
          <w:szCs w:val="24"/>
        </w:rPr>
        <w:t>utan fara för trafiksäkerheten. Av ovan nämnda skäl avgränsas undantaget till personbil klass I.</w:t>
      </w:r>
    </w:p>
    <w:p w:rsidR="00915A4B" w:rsidRPr="00666013" w:rsidRDefault="00915A4B" w:rsidP="00915A4B">
      <w:pPr>
        <w:pStyle w:val="Brdtext"/>
        <w:jc w:val="both"/>
        <w:rPr>
          <w:szCs w:val="24"/>
        </w:rPr>
      </w:pPr>
      <w:r w:rsidRPr="00666013">
        <w:rPr>
          <w:szCs w:val="24"/>
        </w:rPr>
        <w:t xml:space="preserve">Lätta lastbilar, </w:t>
      </w:r>
      <w:proofErr w:type="spellStart"/>
      <w:proofErr w:type="gramStart"/>
      <w:r w:rsidRPr="00666013">
        <w:rPr>
          <w:szCs w:val="24"/>
        </w:rPr>
        <w:t>dvs</w:t>
      </w:r>
      <w:proofErr w:type="spellEnd"/>
      <w:proofErr w:type="gramEnd"/>
      <w:r w:rsidRPr="00666013">
        <w:rPr>
          <w:szCs w:val="24"/>
        </w:rPr>
        <w:t xml:space="preserve"> lastbilar med totalvikt upp till 3</w:t>
      </w:r>
      <w:r w:rsidR="005F2685">
        <w:rPr>
          <w:szCs w:val="24"/>
        </w:rPr>
        <w:t> </w:t>
      </w:r>
      <w:r w:rsidRPr="00666013">
        <w:rPr>
          <w:szCs w:val="24"/>
        </w:rPr>
        <w:t>500 kg, är i vissa fall snarlika en personbil i yttre utformning och är då ofta även byggda på sa</w:t>
      </w:r>
      <w:r w:rsidRPr="00666013">
        <w:rPr>
          <w:szCs w:val="24"/>
        </w:rPr>
        <w:t>m</w:t>
      </w:r>
      <w:r w:rsidRPr="00666013">
        <w:rPr>
          <w:szCs w:val="24"/>
        </w:rPr>
        <w:t>ma typ av grundplatta. De kopplingsanordningar som monteras på sådana lastbilar är ofta samma sorts typgodkända kopplingsanordningar som mo</w:t>
      </w:r>
      <w:r w:rsidRPr="00666013">
        <w:rPr>
          <w:szCs w:val="24"/>
        </w:rPr>
        <w:t>n</w:t>
      </w:r>
      <w:r w:rsidRPr="00666013">
        <w:rPr>
          <w:szCs w:val="24"/>
        </w:rPr>
        <w:t xml:space="preserve">teras på personbilarna. </w:t>
      </w:r>
    </w:p>
    <w:p w:rsidR="00915A4B" w:rsidRDefault="00915A4B" w:rsidP="00915A4B">
      <w:pPr>
        <w:pStyle w:val="Brdtext"/>
        <w:jc w:val="both"/>
        <w:rPr>
          <w:szCs w:val="24"/>
        </w:rPr>
      </w:pPr>
      <w:r w:rsidRPr="00666013">
        <w:rPr>
          <w:szCs w:val="24"/>
        </w:rPr>
        <w:t>Det finns dock lastbilsmodeller som inte är byggda på personbilsliknande karosser, utan är försedda med flak- eller skåp- eller andra konstruktioner och som kan ha ett bakre överhäng. Dessa fordon kan förses med bakre u</w:t>
      </w:r>
      <w:r w:rsidRPr="00666013">
        <w:rPr>
          <w:szCs w:val="24"/>
        </w:rPr>
        <w:t>n</w:t>
      </w:r>
      <w:r w:rsidRPr="00666013">
        <w:rPr>
          <w:szCs w:val="24"/>
        </w:rPr>
        <w:t>derkörningsskydd och/eller bakgavellyft i vilken kopplingsanordningen kan integreras. Detta gör att monteringen av en kopplingsanordning blir mera komplex på denna typ av fordon. Merparten av de lastbilsmodeller som kr</w:t>
      </w:r>
      <w:r w:rsidRPr="00666013">
        <w:rPr>
          <w:szCs w:val="24"/>
        </w:rPr>
        <w:t>ä</w:t>
      </w:r>
      <w:r w:rsidRPr="00666013">
        <w:rPr>
          <w:szCs w:val="24"/>
        </w:rPr>
        <w:t xml:space="preserve">ver en mer komplicerad infästning av kopplinsanordningen har vanligtvis en något högre totalvikt. Transportstyrelsen </w:t>
      </w:r>
      <w:r w:rsidR="00B22A53">
        <w:rPr>
          <w:szCs w:val="24"/>
        </w:rPr>
        <w:t>gjorde</w:t>
      </w:r>
      <w:r w:rsidR="00B22A53" w:rsidRPr="00666013">
        <w:rPr>
          <w:szCs w:val="24"/>
        </w:rPr>
        <w:t xml:space="preserve"> </w:t>
      </w:r>
      <w:r w:rsidRPr="00666013">
        <w:rPr>
          <w:szCs w:val="24"/>
        </w:rPr>
        <w:t xml:space="preserve">därför </w:t>
      </w:r>
      <w:r w:rsidR="00B22A53">
        <w:rPr>
          <w:szCs w:val="24"/>
        </w:rPr>
        <w:t xml:space="preserve">inledningsvis </w:t>
      </w:r>
      <w:r w:rsidRPr="00666013">
        <w:rPr>
          <w:szCs w:val="24"/>
        </w:rPr>
        <w:t>b</w:t>
      </w:r>
      <w:r w:rsidRPr="00666013">
        <w:rPr>
          <w:szCs w:val="24"/>
        </w:rPr>
        <w:t>e</w:t>
      </w:r>
      <w:r w:rsidRPr="00666013">
        <w:rPr>
          <w:szCs w:val="24"/>
        </w:rPr>
        <w:t>dömningen att det är lämpligt att kontrollera monteringen av kopplingsa</w:t>
      </w:r>
      <w:r w:rsidRPr="00666013">
        <w:rPr>
          <w:szCs w:val="24"/>
        </w:rPr>
        <w:t>n</w:t>
      </w:r>
      <w:r w:rsidRPr="00666013">
        <w:rPr>
          <w:szCs w:val="24"/>
        </w:rPr>
        <w:t>ordning för de tyngre lätta lastbilarna. Styrelsen</w:t>
      </w:r>
      <w:r w:rsidR="00B22A53">
        <w:rPr>
          <w:szCs w:val="24"/>
        </w:rPr>
        <w:t xml:space="preserve"> valde därför i det remitter</w:t>
      </w:r>
      <w:r w:rsidR="00B22A53">
        <w:rPr>
          <w:szCs w:val="24"/>
        </w:rPr>
        <w:t>a</w:t>
      </w:r>
      <w:r w:rsidR="00B22A53">
        <w:rPr>
          <w:szCs w:val="24"/>
        </w:rPr>
        <w:t>de föreskriftsförslaget</w:t>
      </w:r>
      <w:r w:rsidRPr="00666013">
        <w:rPr>
          <w:szCs w:val="24"/>
        </w:rPr>
        <w:t xml:space="preserve"> att avgränsa undantaget som medger montering utan registreringsbesiktning till lastbil med en totalvikt av maximalt 2</w:t>
      </w:r>
      <w:r w:rsidR="005F2685">
        <w:rPr>
          <w:szCs w:val="24"/>
        </w:rPr>
        <w:t> </w:t>
      </w:r>
      <w:r w:rsidRPr="00666013">
        <w:rPr>
          <w:szCs w:val="24"/>
        </w:rPr>
        <w:t>500 kg.</w:t>
      </w:r>
    </w:p>
    <w:p w:rsidR="002D5460" w:rsidRDefault="00A114E7" w:rsidP="00915A4B">
      <w:pPr>
        <w:pStyle w:val="Brdtext"/>
        <w:jc w:val="both"/>
        <w:rPr>
          <w:szCs w:val="24"/>
        </w:rPr>
      </w:pPr>
      <w:r>
        <w:rPr>
          <w:szCs w:val="24"/>
        </w:rPr>
        <w:t>Vid ge</w:t>
      </w:r>
      <w:r w:rsidR="00A650F0">
        <w:rPr>
          <w:szCs w:val="24"/>
        </w:rPr>
        <w:t>nom</w:t>
      </w:r>
      <w:r>
        <w:rPr>
          <w:szCs w:val="24"/>
        </w:rPr>
        <w:t xml:space="preserve">gång av remissvaren </w:t>
      </w:r>
      <w:r w:rsidR="00E70DD6">
        <w:rPr>
          <w:szCs w:val="24"/>
        </w:rPr>
        <w:t xml:space="preserve">beslutade föreskriftsgruppen </w:t>
      </w:r>
      <w:r w:rsidR="00B22A53">
        <w:rPr>
          <w:szCs w:val="24"/>
        </w:rPr>
        <w:t xml:space="preserve">dock </w:t>
      </w:r>
      <w:r w:rsidR="000F0910">
        <w:rPr>
          <w:szCs w:val="24"/>
        </w:rPr>
        <w:t xml:space="preserve">efter </w:t>
      </w:r>
      <w:r w:rsidR="003E472A">
        <w:rPr>
          <w:szCs w:val="24"/>
        </w:rPr>
        <w:t>u</w:t>
      </w:r>
      <w:r w:rsidR="003E472A">
        <w:rPr>
          <w:szCs w:val="24"/>
        </w:rPr>
        <w:t>t</w:t>
      </w:r>
      <w:r w:rsidR="003E472A">
        <w:rPr>
          <w:szCs w:val="24"/>
        </w:rPr>
        <w:t xml:space="preserve">redning </w:t>
      </w:r>
      <w:r w:rsidR="00E70DD6">
        <w:rPr>
          <w:szCs w:val="24"/>
        </w:rPr>
        <w:t xml:space="preserve">att tillmötesgå Bil </w:t>
      </w:r>
      <w:proofErr w:type="spellStart"/>
      <w:r w:rsidR="00E70DD6">
        <w:rPr>
          <w:szCs w:val="24"/>
        </w:rPr>
        <w:t>Swedens</w:t>
      </w:r>
      <w:proofErr w:type="spellEnd"/>
      <w:r w:rsidR="00E70DD6">
        <w:rPr>
          <w:szCs w:val="24"/>
        </w:rPr>
        <w:t xml:space="preserve"> önskemål om att höja viktgränsen för lätt lastbil till 3 500 kg från föreslagna 2 500 kg</w:t>
      </w:r>
      <w:r w:rsidR="00DA6D2F">
        <w:rPr>
          <w:szCs w:val="24"/>
        </w:rPr>
        <w:t xml:space="preserve"> och </w:t>
      </w:r>
      <w:r w:rsidR="00B22A53">
        <w:rPr>
          <w:szCs w:val="24"/>
        </w:rPr>
        <w:t xml:space="preserve">även </w:t>
      </w:r>
      <w:r w:rsidR="00DA6D2F">
        <w:rPr>
          <w:szCs w:val="24"/>
        </w:rPr>
        <w:t>göra avgränsnin</w:t>
      </w:r>
      <w:r w:rsidR="00DA6D2F">
        <w:rPr>
          <w:szCs w:val="24"/>
        </w:rPr>
        <w:t>g</w:t>
      </w:r>
      <w:r w:rsidR="00DA6D2F">
        <w:rPr>
          <w:szCs w:val="24"/>
        </w:rPr>
        <w:t>en att lastbilen ska vara i standardutförande</w:t>
      </w:r>
      <w:r w:rsidR="00E70DD6">
        <w:rPr>
          <w:szCs w:val="24"/>
        </w:rPr>
        <w:t xml:space="preserve">. </w:t>
      </w:r>
      <w:r w:rsidR="003E472A">
        <w:rPr>
          <w:szCs w:val="24"/>
        </w:rPr>
        <w:t xml:space="preserve">Gruppen </w:t>
      </w:r>
      <w:r w:rsidR="00B22A53">
        <w:rPr>
          <w:szCs w:val="24"/>
        </w:rPr>
        <w:t>anser</w:t>
      </w:r>
      <w:r w:rsidR="003E472A">
        <w:rPr>
          <w:szCs w:val="24"/>
        </w:rPr>
        <w:t xml:space="preserve"> att det inte bo</w:t>
      </w:r>
      <w:r w:rsidR="003E472A">
        <w:rPr>
          <w:szCs w:val="24"/>
        </w:rPr>
        <w:t>r</w:t>
      </w:r>
      <w:r w:rsidR="003E472A">
        <w:rPr>
          <w:szCs w:val="24"/>
        </w:rPr>
        <w:t xml:space="preserve">de vara något problem med en högre gräns så länge fordonet inte är ändrat, alltså i standardutförande. </w:t>
      </w:r>
      <w:r w:rsidR="00E70DD6">
        <w:rPr>
          <w:szCs w:val="24"/>
        </w:rPr>
        <w:t xml:space="preserve">Detta innebär således att samtliga </w:t>
      </w:r>
      <w:r w:rsidR="00D5070D">
        <w:rPr>
          <w:szCs w:val="24"/>
        </w:rPr>
        <w:t xml:space="preserve">EU-typgodkända </w:t>
      </w:r>
      <w:r w:rsidR="00E70DD6">
        <w:rPr>
          <w:szCs w:val="24"/>
        </w:rPr>
        <w:t>lastbilar, kategori N1, med en totalvikt av högst 3 500 kg u</w:t>
      </w:r>
      <w:r w:rsidR="00E70DD6">
        <w:rPr>
          <w:szCs w:val="24"/>
        </w:rPr>
        <w:t>n</w:t>
      </w:r>
      <w:r w:rsidR="00E70DD6">
        <w:rPr>
          <w:szCs w:val="24"/>
        </w:rPr>
        <w:t>dantas från kravet på registreringsbesiktning när en typgodkänd koppling</w:t>
      </w:r>
      <w:r w:rsidR="00E70DD6">
        <w:rPr>
          <w:szCs w:val="24"/>
        </w:rPr>
        <w:t>s</w:t>
      </w:r>
      <w:r w:rsidR="00E70DD6">
        <w:rPr>
          <w:szCs w:val="24"/>
        </w:rPr>
        <w:t>anordning som är avsedd för de</w:t>
      </w:r>
      <w:r w:rsidR="00D5070D">
        <w:rPr>
          <w:szCs w:val="24"/>
        </w:rPr>
        <w:t>t</w:t>
      </w:r>
      <w:r w:rsidR="00E70DD6">
        <w:rPr>
          <w:szCs w:val="24"/>
        </w:rPr>
        <w:t xml:space="preserve"> aktuella </w:t>
      </w:r>
      <w:r w:rsidR="00D5070D">
        <w:rPr>
          <w:szCs w:val="24"/>
        </w:rPr>
        <w:t>fordonet</w:t>
      </w:r>
      <w:r w:rsidR="00E70DD6">
        <w:rPr>
          <w:szCs w:val="24"/>
        </w:rPr>
        <w:t xml:space="preserve"> monterats.</w:t>
      </w:r>
    </w:p>
    <w:p w:rsidR="00FF4AD9" w:rsidRDefault="00FF4AD9" w:rsidP="00915A4B">
      <w:pPr>
        <w:pStyle w:val="Brdtext"/>
        <w:jc w:val="both"/>
        <w:rPr>
          <w:szCs w:val="24"/>
        </w:rPr>
      </w:pPr>
      <w:r>
        <w:rPr>
          <w:rFonts w:eastAsia="Calibri" w:cs="Times New Roman"/>
          <w:szCs w:val="24"/>
        </w:rPr>
        <w:t xml:space="preserve">Bil Sweden </w:t>
      </w:r>
      <w:r w:rsidR="00E23DC4">
        <w:rPr>
          <w:rFonts w:eastAsia="Calibri" w:cs="Times New Roman"/>
          <w:szCs w:val="24"/>
        </w:rPr>
        <w:t xml:space="preserve">har </w:t>
      </w:r>
      <w:r>
        <w:rPr>
          <w:rFonts w:eastAsia="Calibri" w:cs="Times New Roman"/>
          <w:szCs w:val="24"/>
        </w:rPr>
        <w:t>även framfört önskemål om att avgränsningen för de lätta lastbilarna ska vara att de är av standardutförande, utan eftermonterad ba</w:t>
      </w:r>
      <w:r>
        <w:rPr>
          <w:rFonts w:eastAsia="Calibri" w:cs="Times New Roman"/>
          <w:szCs w:val="24"/>
        </w:rPr>
        <w:t>k</w:t>
      </w:r>
      <w:r>
        <w:rPr>
          <w:rFonts w:eastAsia="Calibri" w:cs="Times New Roman"/>
          <w:szCs w:val="24"/>
        </w:rPr>
        <w:t xml:space="preserve">gavellyft eller ett särskilt underkörningsskydd. Föreskriftsgruppen föreslår därför att lydelsen i 1 §, punkten </w:t>
      </w:r>
      <w:r w:rsidR="00E23DC4">
        <w:rPr>
          <w:rFonts w:eastAsia="Calibri" w:cs="Times New Roman"/>
          <w:szCs w:val="24"/>
        </w:rPr>
        <w:t xml:space="preserve">7 </w:t>
      </w:r>
      <w:r>
        <w:rPr>
          <w:rFonts w:eastAsia="Calibri" w:cs="Times New Roman"/>
          <w:szCs w:val="24"/>
        </w:rPr>
        <w:t xml:space="preserve">blir, </w:t>
      </w:r>
      <w:r w:rsidR="00E23DC4">
        <w:rPr>
          <w:rFonts w:eastAsia="Calibri" w:cs="Times New Roman"/>
          <w:szCs w:val="24"/>
        </w:rPr>
        <w:t>”</w:t>
      </w:r>
      <w:proofErr w:type="gramStart"/>
      <w:r w:rsidR="00E23DC4">
        <w:rPr>
          <w:rFonts w:eastAsia="Calibri" w:cs="Times New Roman"/>
          <w:szCs w:val="24"/>
        </w:rPr>
        <w:t>…För</w:t>
      </w:r>
      <w:proofErr w:type="gramEnd"/>
      <w:r w:rsidR="00E23DC4">
        <w:rPr>
          <w:rFonts w:eastAsia="Calibri" w:cs="Times New Roman"/>
          <w:szCs w:val="24"/>
        </w:rPr>
        <w:t xml:space="preserve"> lastbil gäller dessutom</w:t>
      </w:r>
      <w:r>
        <w:rPr>
          <w:rFonts w:eastAsia="Calibri" w:cs="Times New Roman"/>
          <w:szCs w:val="24"/>
        </w:rPr>
        <w:t xml:space="preserve"> att </w:t>
      </w:r>
      <w:r>
        <w:rPr>
          <w:rFonts w:eastAsia="Calibri" w:cs="Times New Roman"/>
          <w:szCs w:val="24"/>
        </w:rPr>
        <w:lastRenderedPageBreak/>
        <w:t xml:space="preserve">kopplingsanordningen inte </w:t>
      </w:r>
      <w:r w:rsidR="00C72847">
        <w:rPr>
          <w:rFonts w:eastAsia="Calibri" w:cs="Times New Roman"/>
          <w:szCs w:val="24"/>
        </w:rPr>
        <w:t xml:space="preserve">får vara </w:t>
      </w:r>
      <w:r>
        <w:rPr>
          <w:rFonts w:eastAsia="Calibri" w:cs="Times New Roman"/>
          <w:szCs w:val="24"/>
        </w:rPr>
        <w:t>integrerad i en eftermonterad bakgave</w:t>
      </w:r>
      <w:r>
        <w:rPr>
          <w:rFonts w:eastAsia="Calibri" w:cs="Times New Roman"/>
          <w:szCs w:val="24"/>
        </w:rPr>
        <w:t>l</w:t>
      </w:r>
      <w:r>
        <w:rPr>
          <w:rFonts w:eastAsia="Calibri" w:cs="Times New Roman"/>
          <w:szCs w:val="24"/>
        </w:rPr>
        <w:t xml:space="preserve">lyft eller </w:t>
      </w:r>
      <w:r w:rsidR="00C72847">
        <w:rPr>
          <w:rFonts w:eastAsia="Calibri" w:cs="Times New Roman"/>
          <w:szCs w:val="24"/>
        </w:rPr>
        <w:t xml:space="preserve">i </w:t>
      </w:r>
      <w:r>
        <w:rPr>
          <w:rFonts w:eastAsia="Calibri" w:cs="Times New Roman"/>
          <w:szCs w:val="24"/>
        </w:rPr>
        <w:t>ett eftermonterat särskilt underkörningsskydd”.</w:t>
      </w:r>
    </w:p>
    <w:p w:rsidR="00833ED4" w:rsidRPr="00666013" w:rsidRDefault="002D5460" w:rsidP="00915A4B">
      <w:pPr>
        <w:pStyle w:val="Brdtext"/>
        <w:jc w:val="both"/>
        <w:rPr>
          <w:szCs w:val="24"/>
        </w:rPr>
      </w:pPr>
      <w:r>
        <w:rPr>
          <w:szCs w:val="24"/>
        </w:rPr>
        <w:t xml:space="preserve">Viktuppgiften i 1 § punkten 8 ändras </w:t>
      </w:r>
      <w:r w:rsidR="00BF5426">
        <w:rPr>
          <w:szCs w:val="24"/>
        </w:rPr>
        <w:t>följaktligen</w:t>
      </w:r>
      <w:r>
        <w:rPr>
          <w:szCs w:val="24"/>
        </w:rPr>
        <w:t xml:space="preserve"> från en totalvikt av högst 2 500 kg till en totalvikt av högst 3 500 kg</w:t>
      </w:r>
      <w:r w:rsidR="00BF5426">
        <w:rPr>
          <w:szCs w:val="24"/>
        </w:rPr>
        <w:t xml:space="preserve">, </w:t>
      </w:r>
      <w:r w:rsidR="00B22A53">
        <w:rPr>
          <w:szCs w:val="24"/>
        </w:rPr>
        <w:t>och</w:t>
      </w:r>
      <w:r w:rsidR="00BF5426">
        <w:rPr>
          <w:szCs w:val="24"/>
        </w:rPr>
        <w:t xml:space="preserve"> </w:t>
      </w:r>
      <w:r w:rsidR="00833ED4">
        <w:rPr>
          <w:szCs w:val="24"/>
        </w:rPr>
        <w:t xml:space="preserve">en </w:t>
      </w:r>
      <w:r w:rsidR="00BF5426">
        <w:rPr>
          <w:szCs w:val="24"/>
        </w:rPr>
        <w:t xml:space="preserve">avgränsning görs </w:t>
      </w:r>
      <w:r w:rsidR="00B22A53">
        <w:rPr>
          <w:szCs w:val="24"/>
        </w:rPr>
        <w:t>med innebörden</w:t>
      </w:r>
      <w:r w:rsidR="00BF5426">
        <w:rPr>
          <w:szCs w:val="24"/>
        </w:rPr>
        <w:t xml:space="preserve"> att kopplingsanordningen inte får integreras i eftermonterad u</w:t>
      </w:r>
      <w:r w:rsidR="00BF5426">
        <w:rPr>
          <w:szCs w:val="24"/>
        </w:rPr>
        <w:t>t</w:t>
      </w:r>
      <w:r w:rsidR="00BF5426">
        <w:rPr>
          <w:szCs w:val="24"/>
        </w:rPr>
        <w:t>rustning</w:t>
      </w:r>
      <w:r>
        <w:rPr>
          <w:szCs w:val="24"/>
        </w:rPr>
        <w:t>.</w:t>
      </w:r>
      <w:r w:rsidR="00E70DD6">
        <w:rPr>
          <w:szCs w:val="24"/>
        </w:rPr>
        <w:t xml:space="preserve"> </w:t>
      </w:r>
    </w:p>
    <w:p w:rsidR="000777FB" w:rsidRPr="00666013" w:rsidRDefault="00915A4B" w:rsidP="00915A4B">
      <w:pPr>
        <w:pStyle w:val="Brdtext"/>
        <w:jc w:val="both"/>
        <w:rPr>
          <w:szCs w:val="24"/>
        </w:rPr>
      </w:pPr>
      <w:r w:rsidRPr="00666013">
        <w:rPr>
          <w:szCs w:val="24"/>
        </w:rPr>
        <w:t>När det gäller lätta bussar så är huvuddelen av dessa något tyngre och här har Transportstyrelsen inte sett ett behov av att låta dessa undantas från kr</w:t>
      </w:r>
      <w:r w:rsidRPr="00666013">
        <w:rPr>
          <w:szCs w:val="24"/>
        </w:rPr>
        <w:t>a</w:t>
      </w:r>
      <w:r w:rsidRPr="00666013">
        <w:rPr>
          <w:szCs w:val="24"/>
        </w:rPr>
        <w:t>vet på registreringsbesiktning</w:t>
      </w:r>
      <w:r w:rsidR="00C72847">
        <w:rPr>
          <w:szCs w:val="24"/>
        </w:rPr>
        <w:t>.</w:t>
      </w:r>
    </w:p>
    <w:p w:rsidR="0057657B" w:rsidRDefault="000777FB" w:rsidP="00E96B2C">
      <w:pPr>
        <w:pStyle w:val="Brdtext"/>
        <w:jc w:val="both"/>
        <w:rPr>
          <w:szCs w:val="24"/>
        </w:rPr>
      </w:pPr>
      <w:r w:rsidRPr="00666013">
        <w:rPr>
          <w:szCs w:val="24"/>
        </w:rPr>
        <w:t>För t</w:t>
      </w:r>
      <w:r w:rsidR="003E091C" w:rsidRPr="00666013">
        <w:rPr>
          <w:szCs w:val="24"/>
        </w:rPr>
        <w:t>unga</w:t>
      </w:r>
      <w:r w:rsidRPr="00666013">
        <w:rPr>
          <w:szCs w:val="24"/>
        </w:rPr>
        <w:t xml:space="preserve"> lastbilar</w:t>
      </w:r>
      <w:r w:rsidR="003E091C" w:rsidRPr="00666013">
        <w:rPr>
          <w:szCs w:val="24"/>
        </w:rPr>
        <w:t xml:space="preserve"> </w:t>
      </w:r>
      <w:r w:rsidRPr="00666013">
        <w:rPr>
          <w:szCs w:val="24"/>
        </w:rPr>
        <w:t xml:space="preserve">och </w:t>
      </w:r>
      <w:r w:rsidR="00915A4B" w:rsidRPr="00666013">
        <w:rPr>
          <w:szCs w:val="24"/>
        </w:rPr>
        <w:t xml:space="preserve">tunga </w:t>
      </w:r>
      <w:r w:rsidRPr="00666013">
        <w:rPr>
          <w:szCs w:val="24"/>
        </w:rPr>
        <w:t xml:space="preserve">bussar samt övriga </w:t>
      </w:r>
      <w:r w:rsidR="003E091C" w:rsidRPr="00666013">
        <w:rPr>
          <w:szCs w:val="24"/>
        </w:rPr>
        <w:t>fordon</w:t>
      </w:r>
      <w:r w:rsidRPr="00666013">
        <w:rPr>
          <w:szCs w:val="24"/>
        </w:rPr>
        <w:t xml:space="preserve">sslag gäller andra </w:t>
      </w:r>
      <w:r w:rsidR="00CB272A" w:rsidRPr="00666013">
        <w:rPr>
          <w:szCs w:val="24"/>
        </w:rPr>
        <w:t xml:space="preserve">krav och </w:t>
      </w:r>
      <w:r w:rsidRPr="00666013">
        <w:rPr>
          <w:szCs w:val="24"/>
        </w:rPr>
        <w:t>de ska dä</w:t>
      </w:r>
      <w:r w:rsidR="00CB272A" w:rsidRPr="00666013">
        <w:rPr>
          <w:szCs w:val="24"/>
        </w:rPr>
        <w:t>r</w:t>
      </w:r>
      <w:r w:rsidRPr="00666013">
        <w:rPr>
          <w:szCs w:val="24"/>
        </w:rPr>
        <w:t xml:space="preserve">för inte omfattas av </w:t>
      </w:r>
      <w:r w:rsidR="00992FE4" w:rsidRPr="00666013">
        <w:rPr>
          <w:szCs w:val="24"/>
        </w:rPr>
        <w:t>detta förslag till ändring</w:t>
      </w:r>
      <w:r w:rsidRPr="00666013">
        <w:rPr>
          <w:szCs w:val="24"/>
        </w:rPr>
        <w:t>.</w:t>
      </w:r>
    </w:p>
    <w:p w:rsidR="00B22A53" w:rsidRPr="00B22A53" w:rsidRDefault="00B22A53" w:rsidP="00E96B2C">
      <w:pPr>
        <w:pStyle w:val="Brdtext"/>
        <w:jc w:val="both"/>
        <w:rPr>
          <w:i/>
          <w:szCs w:val="24"/>
        </w:rPr>
      </w:pPr>
      <w:r w:rsidRPr="00B22A53">
        <w:rPr>
          <w:i/>
          <w:szCs w:val="24"/>
        </w:rPr>
        <w:t>Avgränsning vid demontering av kopplingsanordning?</w:t>
      </w:r>
    </w:p>
    <w:p w:rsidR="00B22A53" w:rsidRDefault="00B22A53" w:rsidP="00B22A53">
      <w:pPr>
        <w:pStyle w:val="Brdtext"/>
        <w:jc w:val="both"/>
        <w:rPr>
          <w:rFonts w:eastAsia="Calibri" w:cs="Times New Roman"/>
          <w:szCs w:val="24"/>
        </w:rPr>
      </w:pPr>
      <w:r>
        <w:rPr>
          <w:rFonts w:eastAsia="Calibri" w:cs="Times New Roman"/>
          <w:szCs w:val="24"/>
        </w:rPr>
        <w:t>I samband med remissammanställningen har en intern diskussion förts gä</w:t>
      </w:r>
      <w:r>
        <w:rPr>
          <w:rFonts w:eastAsia="Calibri" w:cs="Times New Roman"/>
          <w:szCs w:val="24"/>
        </w:rPr>
        <w:t>l</w:t>
      </w:r>
      <w:r>
        <w:rPr>
          <w:rFonts w:eastAsia="Calibri" w:cs="Times New Roman"/>
          <w:szCs w:val="24"/>
        </w:rPr>
        <w:t>lande frågan om kravet på registreringsbesiktning i samband med demont</w:t>
      </w:r>
      <w:r>
        <w:rPr>
          <w:rFonts w:eastAsia="Calibri" w:cs="Times New Roman"/>
          <w:szCs w:val="24"/>
        </w:rPr>
        <w:t>e</w:t>
      </w:r>
      <w:r>
        <w:rPr>
          <w:rFonts w:eastAsia="Calibri" w:cs="Times New Roman"/>
          <w:szCs w:val="24"/>
        </w:rPr>
        <w:t xml:space="preserve">ring av en kopplingsanordning kunde tas bort för samtliga personbilar och samtliga lätta lastbilar </w:t>
      </w:r>
      <w:proofErr w:type="gramStart"/>
      <w:r>
        <w:rPr>
          <w:rFonts w:eastAsia="Calibri" w:cs="Times New Roman"/>
          <w:szCs w:val="24"/>
        </w:rPr>
        <w:t>oaktat</w:t>
      </w:r>
      <w:proofErr w:type="gramEnd"/>
      <w:r>
        <w:rPr>
          <w:rFonts w:eastAsia="Calibri" w:cs="Times New Roman"/>
          <w:szCs w:val="24"/>
        </w:rPr>
        <w:t xml:space="preserve"> om dessa är EU-typgodkända eller inte, eller om uppgift om kopplingsanordning finns i vägtrafikregistret eller inte. Detta skulle innebära en avvikelse mot det remitterade förslaget och lydelsen i 1 §, punkten 8 skulle då endast bli ”Demontering av kopplingsanordning på pe</w:t>
      </w:r>
      <w:r>
        <w:rPr>
          <w:rFonts w:eastAsia="Calibri" w:cs="Times New Roman"/>
          <w:szCs w:val="24"/>
        </w:rPr>
        <w:t>r</w:t>
      </w:r>
      <w:r>
        <w:rPr>
          <w:rFonts w:eastAsia="Calibri" w:cs="Times New Roman"/>
          <w:szCs w:val="24"/>
        </w:rPr>
        <w:t>sonbil, och lätt lastbil med en högsta maximala totalvikt av 3 500 kg.”. Om Transportstyrelsen väljer en sådan lösning och denna skrivning införs up</w:t>
      </w:r>
      <w:r>
        <w:rPr>
          <w:rFonts w:eastAsia="Calibri" w:cs="Times New Roman"/>
          <w:szCs w:val="24"/>
        </w:rPr>
        <w:t>p</w:t>
      </w:r>
      <w:r>
        <w:rPr>
          <w:rFonts w:eastAsia="Calibri" w:cs="Times New Roman"/>
          <w:szCs w:val="24"/>
        </w:rPr>
        <w:t>står dock situationen att ett antal fordon saknar fysisk kopplingsanordning men har en sådan uppgift noterad i vägtrafikregistret. För att komma till rätta med en situation där fordon fysiskt saknar kopplingsanordning men har en uppgift om detta i vägtrafikregistret så torde borttagning av uppgift om monterad kopplingsanordning kunna göras t ex genom en enkel rättelse eller liknande till Transportstyrelsen i samband med en kontrollbesiktning. Detta skulle dock innebära ökade kostnader för besiktningsorganen och för Tran</w:t>
      </w:r>
      <w:r>
        <w:rPr>
          <w:rFonts w:eastAsia="Calibri" w:cs="Times New Roman"/>
          <w:szCs w:val="24"/>
        </w:rPr>
        <w:t>s</w:t>
      </w:r>
      <w:r>
        <w:rPr>
          <w:rFonts w:eastAsia="Calibri" w:cs="Times New Roman"/>
          <w:szCs w:val="24"/>
        </w:rPr>
        <w:t>portstyrelsen. Oavsett vilken lösning som kommer i fråga, elektronisk ra</w:t>
      </w:r>
      <w:r>
        <w:rPr>
          <w:rFonts w:eastAsia="Calibri" w:cs="Times New Roman"/>
          <w:szCs w:val="24"/>
        </w:rPr>
        <w:t>p</w:t>
      </w:r>
      <w:r>
        <w:rPr>
          <w:rFonts w:eastAsia="Calibri" w:cs="Times New Roman"/>
          <w:szCs w:val="24"/>
        </w:rPr>
        <w:t>portering eller via blankett så innebär det en kostnad för besiktningsorganen såsom IT/gränssnittsförändringar, ändrade rutiner och instruktioner, i</w:t>
      </w:r>
      <w:r>
        <w:rPr>
          <w:rFonts w:eastAsia="Calibri" w:cs="Times New Roman"/>
          <w:szCs w:val="24"/>
        </w:rPr>
        <w:t>n</w:t>
      </w:r>
      <w:r>
        <w:rPr>
          <w:rFonts w:eastAsia="Calibri" w:cs="Times New Roman"/>
          <w:szCs w:val="24"/>
        </w:rPr>
        <w:t>komstbortfall då vissa registreringsbesiktningar försvinner</w:t>
      </w:r>
      <w:r w:rsidR="00FF4AD9">
        <w:rPr>
          <w:rFonts w:eastAsia="Calibri" w:cs="Times New Roman"/>
          <w:szCs w:val="24"/>
        </w:rPr>
        <w:t xml:space="preserve"> s</w:t>
      </w:r>
      <w:r>
        <w:rPr>
          <w:rFonts w:eastAsia="Calibri" w:cs="Times New Roman"/>
          <w:szCs w:val="24"/>
        </w:rPr>
        <w:t>amt</w:t>
      </w:r>
      <w:r w:rsidR="00FF4AD9">
        <w:rPr>
          <w:rFonts w:eastAsia="Calibri" w:cs="Times New Roman"/>
          <w:szCs w:val="24"/>
        </w:rPr>
        <w:t xml:space="preserve"> </w:t>
      </w:r>
      <w:r>
        <w:rPr>
          <w:rFonts w:eastAsia="Calibri" w:cs="Times New Roman"/>
          <w:szCs w:val="24"/>
        </w:rPr>
        <w:t>att besik</w:t>
      </w:r>
      <w:r>
        <w:rPr>
          <w:rFonts w:eastAsia="Calibri" w:cs="Times New Roman"/>
          <w:szCs w:val="24"/>
        </w:rPr>
        <w:t>t</w:t>
      </w:r>
      <w:r>
        <w:rPr>
          <w:rFonts w:eastAsia="Calibri" w:cs="Times New Roman"/>
          <w:szCs w:val="24"/>
        </w:rPr>
        <w:t xml:space="preserve">ningsorganen med all säkerhet vill ha betalt för en sådan rapporteringstjänst. För Transportstyrelsens del torde också kostnaderna öka, antingen genom ett ändrat gränssnitt, en ny applikation i bildfångstsystemet eller nya rutiner för ett eventuellt </w:t>
      </w:r>
      <w:proofErr w:type="gramStart"/>
      <w:r>
        <w:rPr>
          <w:rFonts w:eastAsia="Calibri" w:cs="Times New Roman"/>
          <w:szCs w:val="24"/>
        </w:rPr>
        <w:t>handhavande</w:t>
      </w:r>
      <w:proofErr w:type="gramEnd"/>
      <w:r>
        <w:rPr>
          <w:rFonts w:eastAsia="Calibri" w:cs="Times New Roman"/>
          <w:szCs w:val="24"/>
        </w:rPr>
        <w:t xml:space="preserve"> av ändringsblanketter som ska tas om hand manuellt och registreras.</w:t>
      </w:r>
    </w:p>
    <w:p w:rsidR="00B22A53" w:rsidRDefault="00B22A53" w:rsidP="00B22A53">
      <w:pPr>
        <w:pStyle w:val="Brdtext"/>
        <w:jc w:val="both"/>
        <w:rPr>
          <w:rFonts w:eastAsia="Calibri" w:cs="Times New Roman"/>
          <w:szCs w:val="24"/>
        </w:rPr>
      </w:pPr>
      <w:r>
        <w:rPr>
          <w:rFonts w:eastAsia="Calibri" w:cs="Times New Roman"/>
          <w:szCs w:val="24"/>
        </w:rPr>
        <w:t>Totalt sett så är dessa förändringar och kostnader som är förena</w:t>
      </w:r>
      <w:r w:rsidR="00C72847">
        <w:rPr>
          <w:rFonts w:eastAsia="Calibri" w:cs="Times New Roman"/>
          <w:szCs w:val="24"/>
        </w:rPr>
        <w:t>de</w:t>
      </w:r>
      <w:r>
        <w:rPr>
          <w:rFonts w:eastAsia="Calibri" w:cs="Times New Roman"/>
          <w:szCs w:val="24"/>
        </w:rPr>
        <w:t xml:space="preserve"> med en rättelserutin så stora att det torde innebära e</w:t>
      </w:r>
      <w:r w:rsidR="00216F06">
        <w:rPr>
          <w:rFonts w:eastAsia="Calibri" w:cs="Times New Roman"/>
          <w:szCs w:val="24"/>
        </w:rPr>
        <w:t>tt</w:t>
      </w:r>
      <w:r>
        <w:rPr>
          <w:rFonts w:eastAsia="Calibri" w:cs="Times New Roman"/>
          <w:szCs w:val="24"/>
        </w:rPr>
        <w:t xml:space="preserve"> behov av en ny konsekvensu</w:t>
      </w:r>
      <w:r>
        <w:rPr>
          <w:rFonts w:eastAsia="Calibri" w:cs="Times New Roman"/>
          <w:szCs w:val="24"/>
        </w:rPr>
        <w:t>t</w:t>
      </w:r>
      <w:r>
        <w:rPr>
          <w:rFonts w:eastAsia="Calibri" w:cs="Times New Roman"/>
          <w:szCs w:val="24"/>
        </w:rPr>
        <w:t>redning och en ny remissomgång. En IT-lösning innebär samtidigt att b</w:t>
      </w:r>
      <w:r>
        <w:rPr>
          <w:rFonts w:eastAsia="Calibri" w:cs="Times New Roman"/>
          <w:szCs w:val="24"/>
        </w:rPr>
        <w:t>e</w:t>
      </w:r>
      <w:r>
        <w:rPr>
          <w:rFonts w:eastAsia="Calibri" w:cs="Times New Roman"/>
          <w:szCs w:val="24"/>
        </w:rPr>
        <w:lastRenderedPageBreak/>
        <w:t>siktningsorganen har en överenskommen implementeringstid om sex mån</w:t>
      </w:r>
      <w:r>
        <w:rPr>
          <w:rFonts w:eastAsia="Calibri" w:cs="Times New Roman"/>
          <w:szCs w:val="24"/>
        </w:rPr>
        <w:t>a</w:t>
      </w:r>
      <w:r>
        <w:rPr>
          <w:rFonts w:eastAsia="Calibri" w:cs="Times New Roman"/>
          <w:szCs w:val="24"/>
        </w:rPr>
        <w:t>der. En ändring i vägtrafikregistrets gränssnitt uppskattas då inte kunna ske förrän tidigast första halvåret 2014.</w:t>
      </w:r>
    </w:p>
    <w:p w:rsidR="00B22A53" w:rsidRDefault="00651D4E" w:rsidP="00B22A53">
      <w:pPr>
        <w:pStyle w:val="Brdtext"/>
        <w:jc w:val="both"/>
        <w:rPr>
          <w:rFonts w:eastAsia="Calibri" w:cs="Times New Roman"/>
          <w:szCs w:val="24"/>
        </w:rPr>
      </w:pPr>
      <w:r>
        <w:rPr>
          <w:rFonts w:eastAsia="Calibri" w:cs="Times New Roman"/>
          <w:szCs w:val="24"/>
        </w:rPr>
        <w:t>Eftersom det är önskvärt med</w:t>
      </w:r>
      <w:r w:rsidR="00B22A53">
        <w:rPr>
          <w:rFonts w:eastAsia="Calibri" w:cs="Times New Roman"/>
          <w:szCs w:val="24"/>
        </w:rPr>
        <w:t xml:space="preserve"> ett snabbt ikraftträdande för </w:t>
      </w:r>
      <w:r>
        <w:rPr>
          <w:rFonts w:eastAsia="Calibri" w:cs="Times New Roman"/>
          <w:szCs w:val="24"/>
        </w:rPr>
        <w:t>föreskrifterna</w:t>
      </w:r>
      <w:r w:rsidR="00B22A53">
        <w:rPr>
          <w:rFonts w:eastAsia="Calibri" w:cs="Times New Roman"/>
          <w:szCs w:val="24"/>
        </w:rPr>
        <w:t xml:space="preserve"> i och med att det handlar om regelförenkling och ett förtydligande om vilka fordon som kan ha en kopplingsanordning utan att den är registrerad, så talar det emot att en rättelserutin vid demontering av kopplingsanordning införs </w:t>
      </w:r>
      <w:r>
        <w:rPr>
          <w:rFonts w:eastAsia="Calibri" w:cs="Times New Roman"/>
          <w:szCs w:val="24"/>
        </w:rPr>
        <w:t>genom</w:t>
      </w:r>
      <w:r w:rsidR="00B22A53">
        <w:rPr>
          <w:rFonts w:eastAsia="Calibri" w:cs="Times New Roman"/>
          <w:szCs w:val="24"/>
        </w:rPr>
        <w:t xml:space="preserve"> denna föreskriftsförändring.</w:t>
      </w:r>
    </w:p>
    <w:p w:rsidR="00B22A53" w:rsidRDefault="00B22A53" w:rsidP="00B22A53">
      <w:pPr>
        <w:pStyle w:val="Brdtext"/>
        <w:jc w:val="both"/>
        <w:rPr>
          <w:rFonts w:eastAsia="Calibri" w:cs="Times New Roman"/>
          <w:szCs w:val="24"/>
        </w:rPr>
      </w:pPr>
      <w:r>
        <w:rPr>
          <w:rFonts w:eastAsia="Calibri" w:cs="Times New Roman"/>
          <w:szCs w:val="24"/>
        </w:rPr>
        <w:t>Förenkling av regelverk och tydlighet ska prioriteras, därför kan en översyn av rättelse- eller demonteringsrutiner ske vid ett senare tillfälle, då det sa</w:t>
      </w:r>
      <w:r>
        <w:rPr>
          <w:rFonts w:eastAsia="Calibri" w:cs="Times New Roman"/>
          <w:szCs w:val="24"/>
        </w:rPr>
        <w:t>m</w:t>
      </w:r>
      <w:r>
        <w:rPr>
          <w:rFonts w:eastAsia="Calibri" w:cs="Times New Roman"/>
          <w:szCs w:val="24"/>
        </w:rPr>
        <w:t xml:space="preserve">tidigt kan utredas </w:t>
      </w:r>
      <w:r w:rsidR="00651D4E">
        <w:rPr>
          <w:rFonts w:eastAsia="Calibri" w:cs="Times New Roman"/>
          <w:szCs w:val="24"/>
        </w:rPr>
        <w:t xml:space="preserve">om </w:t>
      </w:r>
      <w:r>
        <w:rPr>
          <w:rFonts w:eastAsia="Calibri" w:cs="Times New Roman"/>
          <w:szCs w:val="24"/>
        </w:rPr>
        <w:t xml:space="preserve">även andra fordonsslag </w:t>
      </w:r>
      <w:r w:rsidR="00651D4E">
        <w:rPr>
          <w:rFonts w:eastAsia="Calibri" w:cs="Times New Roman"/>
          <w:szCs w:val="24"/>
        </w:rPr>
        <w:t xml:space="preserve">kan undantas </w:t>
      </w:r>
      <w:r>
        <w:rPr>
          <w:rFonts w:eastAsia="Calibri" w:cs="Times New Roman"/>
          <w:szCs w:val="24"/>
        </w:rPr>
        <w:t>från kravet på registreringsbesiktning i samband med montering av en typgodkänd kop</w:t>
      </w:r>
      <w:r>
        <w:rPr>
          <w:rFonts w:eastAsia="Calibri" w:cs="Times New Roman"/>
          <w:szCs w:val="24"/>
        </w:rPr>
        <w:t>p</w:t>
      </w:r>
      <w:r>
        <w:rPr>
          <w:rFonts w:eastAsia="Calibri" w:cs="Times New Roman"/>
          <w:szCs w:val="24"/>
        </w:rPr>
        <w:t>lingsanordning, t ex motorcyklar.</w:t>
      </w:r>
    </w:p>
    <w:p w:rsidR="00B22A53" w:rsidRDefault="00B22A53" w:rsidP="00B22A53">
      <w:pPr>
        <w:pStyle w:val="Brdtext"/>
        <w:jc w:val="both"/>
        <w:rPr>
          <w:rFonts w:eastAsia="Calibri" w:cs="Times New Roman"/>
          <w:szCs w:val="24"/>
        </w:rPr>
      </w:pPr>
      <w:r>
        <w:rPr>
          <w:rFonts w:eastAsia="Calibri" w:cs="Times New Roman"/>
          <w:szCs w:val="24"/>
        </w:rPr>
        <w:t>Bedömningen är därför att föreskriftsförslaget i dessa delar ska lämnas ofö</w:t>
      </w:r>
      <w:r>
        <w:rPr>
          <w:rFonts w:eastAsia="Calibri" w:cs="Times New Roman"/>
          <w:szCs w:val="24"/>
        </w:rPr>
        <w:t>r</w:t>
      </w:r>
      <w:r>
        <w:rPr>
          <w:rFonts w:eastAsia="Calibri" w:cs="Times New Roman"/>
          <w:szCs w:val="24"/>
        </w:rPr>
        <w:t>ändrat, så att en förutsättning för att demontering av kopplingsanordningen ska ske är att fordonet är EU-typgodkänt, att kopplingsanordningen är EU-godkänd och att uppgift om kopplingsanordningen inte finns i vägtrafikr</w:t>
      </w:r>
      <w:r>
        <w:rPr>
          <w:rFonts w:eastAsia="Calibri" w:cs="Times New Roman"/>
          <w:szCs w:val="24"/>
        </w:rPr>
        <w:t>e</w:t>
      </w:r>
      <w:r>
        <w:rPr>
          <w:rFonts w:eastAsia="Calibri" w:cs="Times New Roman"/>
          <w:szCs w:val="24"/>
        </w:rPr>
        <w:t>gistret.</w:t>
      </w:r>
    </w:p>
    <w:p w:rsidR="00B22A53" w:rsidRPr="00666013" w:rsidRDefault="00B22A53" w:rsidP="00E96B2C">
      <w:pPr>
        <w:pStyle w:val="Brdtext"/>
        <w:jc w:val="both"/>
        <w:rPr>
          <w:szCs w:val="24"/>
        </w:rPr>
      </w:pPr>
    </w:p>
    <w:p w:rsidR="005929D2" w:rsidRDefault="00C616C6" w:rsidP="00E96B2C">
      <w:pPr>
        <w:pStyle w:val="Rubrik3"/>
        <w:jc w:val="both"/>
      </w:pPr>
      <w:r>
        <w:t>Förslag</w:t>
      </w:r>
    </w:p>
    <w:p w:rsidR="00992FE4" w:rsidRDefault="00136CE8" w:rsidP="00E96B2C">
      <w:pPr>
        <w:pStyle w:val="Brdtext"/>
        <w:jc w:val="both"/>
        <w:rPr>
          <w:szCs w:val="24"/>
        </w:rPr>
      </w:pPr>
      <w:r w:rsidRPr="00D528F7">
        <w:rPr>
          <w:szCs w:val="24"/>
        </w:rPr>
        <w:t>Transportstyrelsen föreslår att EU-typgodk</w:t>
      </w:r>
      <w:r w:rsidR="00235CFB" w:rsidRPr="00D528F7">
        <w:rPr>
          <w:szCs w:val="24"/>
        </w:rPr>
        <w:t xml:space="preserve">ända personbilar klass I </w:t>
      </w:r>
      <w:r w:rsidR="003567B3" w:rsidRPr="00D528F7">
        <w:rPr>
          <w:szCs w:val="24"/>
        </w:rPr>
        <w:t xml:space="preserve">samt EU-typgodkända </w:t>
      </w:r>
      <w:r w:rsidR="00C72847">
        <w:rPr>
          <w:szCs w:val="24"/>
        </w:rPr>
        <w:t xml:space="preserve">lätta </w:t>
      </w:r>
      <w:r w:rsidR="003567B3" w:rsidRPr="00D528F7">
        <w:rPr>
          <w:szCs w:val="24"/>
        </w:rPr>
        <w:t xml:space="preserve">lastbilar </w:t>
      </w:r>
      <w:r w:rsidRPr="00D528F7">
        <w:rPr>
          <w:szCs w:val="24"/>
        </w:rPr>
        <w:t xml:space="preserve">ska undantas från </w:t>
      </w:r>
      <w:r w:rsidR="00C72847">
        <w:rPr>
          <w:szCs w:val="24"/>
        </w:rPr>
        <w:t xml:space="preserve">kravet på </w:t>
      </w:r>
      <w:r w:rsidR="00117B55" w:rsidRPr="00D528F7">
        <w:rPr>
          <w:szCs w:val="24"/>
        </w:rPr>
        <w:t>r</w:t>
      </w:r>
      <w:r w:rsidRPr="00D528F7">
        <w:rPr>
          <w:szCs w:val="24"/>
        </w:rPr>
        <w:t>egistreringsb</w:t>
      </w:r>
      <w:r w:rsidRPr="00D528F7">
        <w:rPr>
          <w:szCs w:val="24"/>
        </w:rPr>
        <w:t>e</w:t>
      </w:r>
      <w:r w:rsidRPr="00D528F7">
        <w:rPr>
          <w:szCs w:val="24"/>
        </w:rPr>
        <w:t>siktning</w:t>
      </w:r>
      <w:r w:rsidR="00C616C6" w:rsidRPr="00D528F7">
        <w:rPr>
          <w:szCs w:val="24"/>
        </w:rPr>
        <w:t xml:space="preserve"> när det monteras en kopplingsanordning som är typgodkänd och avsedd för biltypen. </w:t>
      </w:r>
      <w:r w:rsidR="008778F2" w:rsidRPr="00D528F7">
        <w:rPr>
          <w:szCs w:val="24"/>
        </w:rPr>
        <w:t xml:space="preserve">Undantaget gäller under förutsättning att </w:t>
      </w:r>
      <w:r w:rsidR="00992FE4" w:rsidRPr="00D528F7">
        <w:rPr>
          <w:szCs w:val="24"/>
        </w:rPr>
        <w:t>uppgift om fordonets</w:t>
      </w:r>
      <w:r w:rsidR="008778F2" w:rsidRPr="00D528F7">
        <w:rPr>
          <w:szCs w:val="24"/>
        </w:rPr>
        <w:t xml:space="preserve"> maximal</w:t>
      </w:r>
      <w:r w:rsidR="00992FE4" w:rsidRPr="00D528F7">
        <w:rPr>
          <w:szCs w:val="24"/>
        </w:rPr>
        <w:t>a</w:t>
      </w:r>
      <w:r w:rsidR="008778F2" w:rsidRPr="00D528F7">
        <w:rPr>
          <w:szCs w:val="24"/>
        </w:rPr>
        <w:t xml:space="preserve"> släpvagnsvikt</w:t>
      </w:r>
      <w:r w:rsidR="00BB289C">
        <w:rPr>
          <w:szCs w:val="24"/>
        </w:rPr>
        <w:t xml:space="preserve"> eller släpkärrevikt</w:t>
      </w:r>
      <w:r w:rsidR="008778F2" w:rsidRPr="00D528F7">
        <w:rPr>
          <w:szCs w:val="24"/>
        </w:rPr>
        <w:t xml:space="preserve"> </w:t>
      </w:r>
      <w:r w:rsidR="00992FE4" w:rsidRPr="00D528F7">
        <w:rPr>
          <w:szCs w:val="24"/>
        </w:rPr>
        <w:t>är noterad i vägtrafi</w:t>
      </w:r>
      <w:r w:rsidR="00992FE4" w:rsidRPr="00D528F7">
        <w:rPr>
          <w:szCs w:val="24"/>
        </w:rPr>
        <w:t>k</w:t>
      </w:r>
      <w:r w:rsidR="00992FE4" w:rsidRPr="00D528F7">
        <w:rPr>
          <w:szCs w:val="24"/>
        </w:rPr>
        <w:t>registret</w:t>
      </w:r>
      <w:r w:rsidR="00934EDF" w:rsidRPr="00D528F7">
        <w:rPr>
          <w:szCs w:val="24"/>
        </w:rPr>
        <w:t xml:space="preserve">. Undantaget föreslås även gälla vid demontering av en typgodkänd kopplingsanordning på en EU-typgodkänd personbil </w:t>
      </w:r>
      <w:r w:rsidR="003567B3" w:rsidRPr="00D528F7">
        <w:rPr>
          <w:szCs w:val="24"/>
        </w:rPr>
        <w:t xml:space="preserve">eller lastbil </w:t>
      </w:r>
      <w:r w:rsidR="00934EDF" w:rsidRPr="00D528F7">
        <w:rPr>
          <w:szCs w:val="24"/>
        </w:rPr>
        <w:t>under fö</w:t>
      </w:r>
      <w:r w:rsidR="00934EDF" w:rsidRPr="00D528F7">
        <w:rPr>
          <w:szCs w:val="24"/>
        </w:rPr>
        <w:t>r</w:t>
      </w:r>
      <w:r w:rsidR="00934EDF" w:rsidRPr="00D528F7">
        <w:rPr>
          <w:szCs w:val="24"/>
        </w:rPr>
        <w:t>utsättning att kopplingsanordningen inte varit noterad i vägtrafikregistret.</w:t>
      </w:r>
    </w:p>
    <w:p w:rsidR="0057657B" w:rsidRDefault="0057657B" w:rsidP="00E96B2C">
      <w:pPr>
        <w:pStyle w:val="Brdtext"/>
        <w:jc w:val="both"/>
        <w:rPr>
          <w:rFonts w:eastAsia="Calibri" w:cs="Times New Roman"/>
          <w:szCs w:val="24"/>
        </w:rPr>
      </w:pPr>
      <w:r>
        <w:rPr>
          <w:szCs w:val="24"/>
        </w:rPr>
        <w:t>För att</w:t>
      </w:r>
      <w:r w:rsidR="002D5460">
        <w:rPr>
          <w:szCs w:val="24"/>
        </w:rPr>
        <w:t xml:space="preserve"> </w:t>
      </w:r>
      <w:r w:rsidR="00A05DF9">
        <w:rPr>
          <w:szCs w:val="24"/>
        </w:rPr>
        <w:t xml:space="preserve">förenkla, </w:t>
      </w:r>
      <w:r w:rsidR="002D5460">
        <w:rPr>
          <w:szCs w:val="24"/>
        </w:rPr>
        <w:t xml:space="preserve">förtydliga och </w:t>
      </w:r>
      <w:r>
        <w:rPr>
          <w:szCs w:val="24"/>
        </w:rPr>
        <w:t xml:space="preserve">tillmötesgå relevanta synpunkter från bl a FMV och Swedac </w:t>
      </w:r>
      <w:r w:rsidR="002D5460">
        <w:rPr>
          <w:szCs w:val="24"/>
        </w:rPr>
        <w:t xml:space="preserve">och för att undvika missförstånd </w:t>
      </w:r>
      <w:r>
        <w:rPr>
          <w:szCs w:val="24"/>
        </w:rPr>
        <w:t>föreslår föreskriftsgru</w:t>
      </w:r>
      <w:r>
        <w:rPr>
          <w:szCs w:val="24"/>
        </w:rPr>
        <w:t>p</w:t>
      </w:r>
      <w:r>
        <w:rPr>
          <w:szCs w:val="24"/>
        </w:rPr>
        <w:t xml:space="preserve">pen att 1 § punkterna 7 och 8 </w:t>
      </w:r>
      <w:r w:rsidR="00C72847">
        <w:rPr>
          <w:szCs w:val="24"/>
        </w:rPr>
        <w:t xml:space="preserve">i det remitterade förslaget </w:t>
      </w:r>
      <w:r w:rsidR="000F0910">
        <w:rPr>
          <w:szCs w:val="24"/>
        </w:rPr>
        <w:t xml:space="preserve">slås samman till en punkt, samt att lydelsen </w:t>
      </w:r>
      <w:r>
        <w:rPr>
          <w:szCs w:val="24"/>
        </w:rPr>
        <w:t xml:space="preserve">ändras </w:t>
      </w:r>
      <w:r w:rsidRPr="002D5460">
        <w:rPr>
          <w:szCs w:val="24"/>
        </w:rPr>
        <w:t>till ”</w:t>
      </w:r>
      <w:r w:rsidR="000F0910">
        <w:t>Montering av EU-typgodkänd kop</w:t>
      </w:r>
      <w:r w:rsidR="000F0910">
        <w:t>p</w:t>
      </w:r>
      <w:r w:rsidR="000F0910">
        <w:t xml:space="preserve">lingsanordning på EU-typgodkänd </w:t>
      </w:r>
      <w:r w:rsidR="000F0910" w:rsidRPr="00CE3EAB">
        <w:t>personbil klass I</w:t>
      </w:r>
      <w:r w:rsidR="000F0910">
        <w:t xml:space="preserve"> eller EU-typgodkänd </w:t>
      </w:r>
      <w:r w:rsidR="000F0910" w:rsidRPr="00CE3EAB">
        <w:t xml:space="preserve">lastbil med en högsta maximala totalvikt av 3 500 kg under förutsättning att kopplingsanordningen är av typ kula och avsedd att monteras på fordonet </w:t>
      </w:r>
      <w:r w:rsidR="000F0910">
        <w:t>samt</w:t>
      </w:r>
      <w:r w:rsidR="000F0910" w:rsidRPr="00CE3EAB">
        <w:t xml:space="preserve"> att uppgift om fordonets maximala släpvagnsvikt eller släpkärrevikt finns i vägtrafikregistret.</w:t>
      </w:r>
      <w:r w:rsidR="000F0910">
        <w:t xml:space="preserve"> För lastbil gäller dessutom </w:t>
      </w:r>
      <w:r w:rsidR="000F0910" w:rsidRPr="00CE3EAB">
        <w:t>att kopplingsanor</w:t>
      </w:r>
      <w:r w:rsidR="000F0910" w:rsidRPr="00CE3EAB">
        <w:t>d</w:t>
      </w:r>
      <w:r w:rsidR="000F0910" w:rsidRPr="00CE3EAB">
        <w:t xml:space="preserve">ningen inte </w:t>
      </w:r>
      <w:r w:rsidR="000F0910">
        <w:t>får vara</w:t>
      </w:r>
      <w:r w:rsidR="000F0910" w:rsidRPr="00CE3EAB">
        <w:t xml:space="preserve"> integrerad i en eftermonterad bakgavellyft eller </w:t>
      </w:r>
      <w:r w:rsidR="000F0910">
        <w:t xml:space="preserve">i </w:t>
      </w:r>
      <w:r w:rsidR="000F0910" w:rsidRPr="00CE3EAB">
        <w:t>ett eftermonterat särskilt underkörnings</w:t>
      </w:r>
      <w:r w:rsidR="000F0910">
        <w:softHyphen/>
      </w:r>
      <w:r w:rsidR="000F0910" w:rsidRPr="00CE3EAB">
        <w:t>skydd.</w:t>
      </w:r>
      <w:r w:rsidR="002D5460" w:rsidRPr="002D5460">
        <w:rPr>
          <w:rFonts w:eastAsia="Calibri" w:cs="Times New Roman"/>
          <w:szCs w:val="24"/>
        </w:rPr>
        <w:t>”</w:t>
      </w:r>
      <w:r w:rsidR="002D5460">
        <w:rPr>
          <w:rFonts w:eastAsia="Calibri" w:cs="Times New Roman"/>
          <w:szCs w:val="24"/>
        </w:rPr>
        <w:t>.</w:t>
      </w:r>
    </w:p>
    <w:p w:rsidR="002D5460" w:rsidRDefault="002D5460" w:rsidP="00E96B2C">
      <w:pPr>
        <w:pStyle w:val="Brdtext"/>
        <w:jc w:val="both"/>
        <w:rPr>
          <w:rFonts w:eastAsia="Calibri" w:cs="Times New Roman"/>
          <w:szCs w:val="24"/>
        </w:rPr>
      </w:pPr>
      <w:r>
        <w:rPr>
          <w:rFonts w:eastAsia="Calibri" w:cs="Times New Roman"/>
          <w:szCs w:val="24"/>
        </w:rPr>
        <w:lastRenderedPageBreak/>
        <w:t xml:space="preserve">I paritet med att viktgränsen för </w:t>
      </w:r>
      <w:r w:rsidR="00130FA7">
        <w:rPr>
          <w:rFonts w:eastAsia="Calibri" w:cs="Times New Roman"/>
          <w:szCs w:val="24"/>
        </w:rPr>
        <w:t xml:space="preserve">EU-typgodkända </w:t>
      </w:r>
      <w:r>
        <w:rPr>
          <w:rFonts w:eastAsia="Calibri" w:cs="Times New Roman"/>
          <w:szCs w:val="24"/>
        </w:rPr>
        <w:t>lastbilar höjts vid mont</w:t>
      </w:r>
      <w:r>
        <w:rPr>
          <w:rFonts w:eastAsia="Calibri" w:cs="Times New Roman"/>
          <w:szCs w:val="24"/>
        </w:rPr>
        <w:t>e</w:t>
      </w:r>
      <w:r>
        <w:rPr>
          <w:rFonts w:eastAsia="Calibri" w:cs="Times New Roman"/>
          <w:szCs w:val="24"/>
        </w:rPr>
        <w:t>ring av</w:t>
      </w:r>
      <w:r w:rsidR="00130FA7">
        <w:rPr>
          <w:rFonts w:eastAsia="Calibri" w:cs="Times New Roman"/>
          <w:szCs w:val="24"/>
        </w:rPr>
        <w:t xml:space="preserve"> en typgodkänd lastbil så torde även viktgränsen vid avrustning av kopplingsanordning höjas. Gruppen föreslår därför att lydelsen i 1 §, pun</w:t>
      </w:r>
      <w:r w:rsidR="00130FA7">
        <w:rPr>
          <w:rFonts w:eastAsia="Calibri" w:cs="Times New Roman"/>
          <w:szCs w:val="24"/>
        </w:rPr>
        <w:t>k</w:t>
      </w:r>
      <w:r w:rsidR="00130FA7">
        <w:rPr>
          <w:rFonts w:eastAsia="Calibri" w:cs="Times New Roman"/>
          <w:szCs w:val="24"/>
        </w:rPr>
        <w:t xml:space="preserve">ten </w:t>
      </w:r>
      <w:r w:rsidR="00F27E5B">
        <w:rPr>
          <w:rFonts w:eastAsia="Calibri" w:cs="Times New Roman"/>
          <w:szCs w:val="24"/>
        </w:rPr>
        <w:t>8</w:t>
      </w:r>
      <w:r w:rsidR="00130FA7">
        <w:rPr>
          <w:rFonts w:eastAsia="Calibri" w:cs="Times New Roman"/>
          <w:szCs w:val="24"/>
        </w:rPr>
        <w:t xml:space="preserve"> ändras till, ”Demontering av kopplingsanordning på EU-typgodkänd personbil klass I, och EU-typgodkänd lätt lastbil med en högsta maximala totalvikt av 3 500 kg, under förutsättning att uppgift om kopplingsanordning inte finns i vägtrafikregistret</w:t>
      </w:r>
      <w:r w:rsidR="004E4953">
        <w:rPr>
          <w:rFonts w:eastAsia="Calibri" w:cs="Times New Roman"/>
          <w:szCs w:val="24"/>
        </w:rPr>
        <w:t>”</w:t>
      </w:r>
      <w:r w:rsidR="00130FA7">
        <w:rPr>
          <w:rFonts w:eastAsia="Calibri" w:cs="Times New Roman"/>
          <w:szCs w:val="24"/>
        </w:rPr>
        <w:t>.</w:t>
      </w:r>
    </w:p>
    <w:p w:rsidR="00992FE4" w:rsidRPr="00D528F7" w:rsidRDefault="00992FE4" w:rsidP="00992FE4">
      <w:pPr>
        <w:pStyle w:val="Brdtext"/>
        <w:rPr>
          <w:szCs w:val="24"/>
        </w:rPr>
      </w:pPr>
      <w:r w:rsidRPr="00D528F7">
        <w:rPr>
          <w:szCs w:val="24"/>
        </w:rPr>
        <w:t>Vissa undantag från kravet på registreringsbesiktning av ett ändrat fordon är i dag införda i Vägverkets föreskrifter (VVFS 2006:63) om undantag från kravet på registreringsbesiktning av ett ändrat fordon. För att underlätta för de som tillämpar föreskrifterna finns det ett behov av att ersätta föreskrifter som är utfärdade i Vägverkets författningssamling med föreskrifter som är utfärdade i Transportsstyrelsens författningssamling. Av detta skäl kommer därför en ny föreskrift att beslutas i Transportstyrelsens författningssamling istället för att ändra Vägverkets föreskrifter (VVFS 2006:63) om undantag från kravet på registreringsbesiktning av ett ändrat fordon.  Vägverkets för</w:t>
      </w:r>
      <w:r w:rsidRPr="00D528F7">
        <w:rPr>
          <w:szCs w:val="24"/>
        </w:rPr>
        <w:t>e</w:t>
      </w:r>
      <w:r w:rsidRPr="00D528F7">
        <w:rPr>
          <w:szCs w:val="24"/>
        </w:rPr>
        <w:t>skrifter (VVFS 2006:63) om undantag från kravet på registreringsbesiktning av ett ändrat fordon kommer att upphävas.</w:t>
      </w:r>
    </w:p>
    <w:p w:rsidR="00992FE4" w:rsidRPr="00D528F7" w:rsidRDefault="00992FE4" w:rsidP="00992FE4">
      <w:pPr>
        <w:pStyle w:val="Brdtext"/>
        <w:rPr>
          <w:rFonts w:cs="Times New Roman"/>
          <w:szCs w:val="24"/>
        </w:rPr>
      </w:pPr>
      <w:r w:rsidRPr="00D528F7">
        <w:rPr>
          <w:szCs w:val="24"/>
        </w:rPr>
        <w:t>Här aktuella undantag kommer att införas i Transportstyrelsens föreskrifter om undantag från kravet på registreringsbesiktning av ett ändrat fordon</w:t>
      </w:r>
      <w:r w:rsidR="000275B5">
        <w:rPr>
          <w:szCs w:val="24"/>
        </w:rPr>
        <w:t>. De nya undantagen införs i 1 §</w:t>
      </w:r>
      <w:r w:rsidRPr="00D528F7">
        <w:rPr>
          <w:szCs w:val="24"/>
        </w:rPr>
        <w:t xml:space="preserve"> som punkterna 7 </w:t>
      </w:r>
      <w:r w:rsidR="00325E3C" w:rsidRPr="00D528F7">
        <w:rPr>
          <w:szCs w:val="24"/>
        </w:rPr>
        <w:t>-</w:t>
      </w:r>
      <w:r w:rsidR="00FF4AD9">
        <w:rPr>
          <w:szCs w:val="24"/>
        </w:rPr>
        <w:t xml:space="preserve"> 8</w:t>
      </w:r>
      <w:r w:rsidRPr="00D528F7">
        <w:rPr>
          <w:szCs w:val="24"/>
        </w:rPr>
        <w:t>. Övriga delar (punkterna 1-6) av gällande bestämmelser om undantag från kravet på registreringsb</w:t>
      </w:r>
      <w:r w:rsidRPr="00D528F7">
        <w:rPr>
          <w:szCs w:val="24"/>
        </w:rPr>
        <w:t>e</w:t>
      </w:r>
      <w:r w:rsidRPr="00D528F7">
        <w:rPr>
          <w:szCs w:val="24"/>
        </w:rPr>
        <w:t>siktning av ett ändrat fordon har Transportstyrelsen bedömt vara ändamål</w:t>
      </w:r>
      <w:r w:rsidRPr="00D528F7">
        <w:rPr>
          <w:szCs w:val="24"/>
        </w:rPr>
        <w:t>s</w:t>
      </w:r>
      <w:r w:rsidRPr="00D528F7">
        <w:rPr>
          <w:szCs w:val="24"/>
        </w:rPr>
        <w:t>enliga och i dessa delar överförs bestämmelserna oförändrade</w:t>
      </w:r>
      <w:r w:rsidR="00865850">
        <w:rPr>
          <w:szCs w:val="24"/>
        </w:rPr>
        <w:t xml:space="preserve"> sånär som på en språklig korrigering</w:t>
      </w:r>
      <w:r w:rsidR="00833ED4">
        <w:rPr>
          <w:szCs w:val="24"/>
        </w:rPr>
        <w:t xml:space="preserve"> och en ändrad hänvisning till den nu gällande fo</w:t>
      </w:r>
      <w:r w:rsidR="00833ED4">
        <w:rPr>
          <w:szCs w:val="24"/>
        </w:rPr>
        <w:t>r</w:t>
      </w:r>
      <w:r w:rsidR="00833ED4">
        <w:rPr>
          <w:szCs w:val="24"/>
        </w:rPr>
        <w:t>donsförordningen (2009:211)</w:t>
      </w:r>
      <w:r w:rsidRPr="00D528F7">
        <w:rPr>
          <w:szCs w:val="24"/>
        </w:rPr>
        <w:t>. Dessa delar har därför inte heller kons</w:t>
      </w:r>
      <w:r w:rsidRPr="00D528F7">
        <w:rPr>
          <w:szCs w:val="24"/>
        </w:rPr>
        <w:t>e</w:t>
      </w:r>
      <w:r w:rsidRPr="00D528F7">
        <w:rPr>
          <w:szCs w:val="24"/>
        </w:rPr>
        <w:t xml:space="preserve">kvensutretts.  </w:t>
      </w:r>
    </w:p>
    <w:p w:rsidR="00136CE8" w:rsidRPr="00D528F7" w:rsidRDefault="00934EDF" w:rsidP="00E96B2C">
      <w:pPr>
        <w:pStyle w:val="Brdtext"/>
        <w:jc w:val="both"/>
        <w:rPr>
          <w:szCs w:val="24"/>
        </w:rPr>
      </w:pPr>
      <w:r w:rsidRPr="00D528F7">
        <w:rPr>
          <w:szCs w:val="24"/>
        </w:rPr>
        <w:t xml:space="preserve"> </w:t>
      </w:r>
      <w:r w:rsidR="008778F2" w:rsidRPr="00D528F7">
        <w:rPr>
          <w:szCs w:val="24"/>
        </w:rPr>
        <w:t xml:space="preserve">  </w:t>
      </w:r>
    </w:p>
    <w:p w:rsidR="0006683C" w:rsidRPr="002D19CC" w:rsidRDefault="0006683C" w:rsidP="00E96B2C">
      <w:pPr>
        <w:pStyle w:val="Rubrik2"/>
        <w:jc w:val="both"/>
        <w:rPr>
          <w:sz w:val="22"/>
          <w:szCs w:val="22"/>
        </w:rPr>
      </w:pPr>
      <w:r w:rsidRPr="002D19CC">
        <w:rPr>
          <w:sz w:val="22"/>
          <w:szCs w:val="22"/>
        </w:rPr>
        <w:t>Vilka alternativa lösningar finns och vad blir effekterna om n</w:t>
      </w:r>
      <w:r w:rsidRPr="002D19CC">
        <w:rPr>
          <w:sz w:val="22"/>
          <w:szCs w:val="22"/>
        </w:rPr>
        <w:t>å</w:t>
      </w:r>
      <w:r w:rsidRPr="002D19CC">
        <w:rPr>
          <w:sz w:val="22"/>
          <w:szCs w:val="22"/>
        </w:rPr>
        <w:t>gon reglering inte kommer till stånd?</w:t>
      </w:r>
    </w:p>
    <w:p w:rsidR="0006683C" w:rsidRDefault="0006683C" w:rsidP="00E96B2C">
      <w:pPr>
        <w:pStyle w:val="Rubrik3"/>
        <w:jc w:val="both"/>
      </w:pPr>
      <w:r>
        <w:t>Alternativa lösningar</w:t>
      </w:r>
    </w:p>
    <w:p w:rsidR="00BE26E4" w:rsidRDefault="008330CA" w:rsidP="00E96B2C">
      <w:pPr>
        <w:pStyle w:val="Brdtext"/>
        <w:jc w:val="both"/>
      </w:pPr>
      <w:r>
        <w:t>Ett alternativ</w:t>
      </w:r>
      <w:r w:rsidR="005B70CF">
        <w:t xml:space="preserve"> är att inte ändra regleringen </w:t>
      </w:r>
      <w:r w:rsidR="00C72847">
        <w:t xml:space="preserve">vilket medför </w:t>
      </w:r>
      <w:r w:rsidR="005B70CF">
        <w:t>att registreringsb</w:t>
      </w:r>
      <w:r w:rsidR="005B70CF">
        <w:t>e</w:t>
      </w:r>
      <w:r w:rsidR="005B70CF">
        <w:t xml:space="preserve">siktning </w:t>
      </w:r>
      <w:r w:rsidR="00C72847">
        <w:t xml:space="preserve">även fortsättningsvis </w:t>
      </w:r>
      <w:r w:rsidR="005B70CF">
        <w:t xml:space="preserve">ska göras efter att en kopplingsanordning monteras </w:t>
      </w:r>
      <w:r w:rsidR="00C72847">
        <w:t xml:space="preserve">eller demonteras </w:t>
      </w:r>
      <w:r w:rsidR="005B70CF">
        <w:t>på en EU-typgodkänd personbil</w:t>
      </w:r>
      <w:r w:rsidR="003567B3">
        <w:t xml:space="preserve"> eller lastbil</w:t>
      </w:r>
      <w:r w:rsidR="005B70CF">
        <w:t xml:space="preserve">. </w:t>
      </w:r>
    </w:p>
    <w:p w:rsidR="0006683C" w:rsidRDefault="0006683C" w:rsidP="00E96B2C">
      <w:pPr>
        <w:pStyle w:val="Rubrik3"/>
        <w:jc w:val="both"/>
      </w:pPr>
      <w:r>
        <w:t>Effekter om reglering inte kommer till stånd</w:t>
      </w:r>
    </w:p>
    <w:p w:rsidR="003E091C" w:rsidRDefault="003E091C" w:rsidP="00E96B2C">
      <w:pPr>
        <w:pStyle w:val="Brdtext"/>
        <w:jc w:val="both"/>
      </w:pPr>
      <w:r>
        <w:t>Kost</w:t>
      </w:r>
      <w:r w:rsidR="00876563">
        <w:t>n</w:t>
      </w:r>
      <w:r>
        <w:t xml:space="preserve">aden </w:t>
      </w:r>
      <w:r w:rsidR="00673CF5">
        <w:t xml:space="preserve">för fordonsägaren (besiktningskostnad, förlorad arbetsinkomst, eventuellt arvode till verkstad </w:t>
      </w:r>
      <w:r>
        <w:t>för</w:t>
      </w:r>
      <w:r w:rsidR="00673CF5">
        <w:t xml:space="preserve"> att </w:t>
      </w:r>
      <w:proofErr w:type="gramStart"/>
      <w:r w:rsidR="00673CF5">
        <w:t>ombesörja</w:t>
      </w:r>
      <w:proofErr w:type="gramEnd"/>
      <w:r w:rsidR="00673CF5">
        <w:t xml:space="preserve"> besiktning)</w:t>
      </w:r>
      <w:r>
        <w:t xml:space="preserve"> kvarstår.</w:t>
      </w:r>
    </w:p>
    <w:p w:rsidR="00992FE4" w:rsidRDefault="003E091C" w:rsidP="00E96B2C">
      <w:pPr>
        <w:pStyle w:val="Brdtext"/>
        <w:jc w:val="both"/>
      </w:pPr>
      <w:r>
        <w:lastRenderedPageBreak/>
        <w:t xml:space="preserve">ASB konkurrensfördel kommer att bestå. </w:t>
      </w:r>
      <w:r w:rsidRPr="003626FA">
        <w:t>Enligt övergångsreglerna i fo</w:t>
      </w:r>
      <w:r w:rsidRPr="003626FA">
        <w:t>r</w:t>
      </w:r>
      <w:r w:rsidRPr="003626FA">
        <w:t>donsförordningen får en besiktningstekniker behålla sina besiktningsbeh</w:t>
      </w:r>
      <w:r w:rsidRPr="003626FA">
        <w:t>ö</w:t>
      </w:r>
      <w:r w:rsidRPr="003626FA">
        <w:t>righeter som han ell</w:t>
      </w:r>
      <w:r>
        <w:t xml:space="preserve">er hon hade som anställd hos </w:t>
      </w:r>
      <w:r w:rsidRPr="003626FA">
        <w:t>ASB</w:t>
      </w:r>
      <w:r>
        <w:t xml:space="preserve">. </w:t>
      </w:r>
    </w:p>
    <w:p w:rsidR="00BE26E4" w:rsidRDefault="00BE26E4" w:rsidP="00E96B2C">
      <w:pPr>
        <w:pStyle w:val="Brdtext"/>
        <w:jc w:val="both"/>
      </w:pPr>
      <w:r>
        <w:t xml:space="preserve">Polisens svårighet att avgöra om </w:t>
      </w:r>
      <w:r w:rsidR="00C72847">
        <w:t xml:space="preserve">ägaren </w:t>
      </w:r>
      <w:r>
        <w:t xml:space="preserve">ska föreläggas </w:t>
      </w:r>
      <w:r w:rsidR="00C72847">
        <w:t>låta fordonet g</w:t>
      </w:r>
      <w:r w:rsidR="00C72847">
        <w:t>e</w:t>
      </w:r>
      <w:r w:rsidR="00C72847">
        <w:t xml:space="preserve">nomgå </w:t>
      </w:r>
      <w:r>
        <w:t xml:space="preserve">registreringsbesiktning kvarstår. </w:t>
      </w:r>
      <w:r w:rsidR="00C72847">
        <w:t>Det är</w:t>
      </w:r>
      <w:r w:rsidR="00F826DF">
        <w:t xml:space="preserve"> </w:t>
      </w:r>
      <w:r w:rsidR="00C72847">
        <w:t>t</w:t>
      </w:r>
      <w:r>
        <w:t>veksamt om information och utbildning av poliser som genomför flygande inspektion löser problemet.</w:t>
      </w:r>
    </w:p>
    <w:p w:rsidR="00BE26E4" w:rsidRDefault="00BE26E4" w:rsidP="00E96B2C">
      <w:pPr>
        <w:pStyle w:val="Brdtext"/>
        <w:jc w:val="both"/>
      </w:pPr>
      <w:r>
        <w:t>Bristen på certifierade besiktningstekniker på besiktningsmarknaden leder på sikt till väntetider för att genomföra registreringsbesiktning av personbil där det monterats kopplingsanordning.</w:t>
      </w:r>
    </w:p>
    <w:p w:rsidR="007F403E" w:rsidRDefault="007F403E" w:rsidP="00E96B2C">
      <w:pPr>
        <w:pStyle w:val="Brdtext"/>
        <w:jc w:val="both"/>
      </w:pPr>
      <w:r>
        <w:t>För att möta efterfrågan på registreringsbesiktning måste besiktningsorg</w:t>
      </w:r>
      <w:r>
        <w:t>a</w:t>
      </w:r>
      <w:r>
        <w:t>nen låta utbilda och certifiera besiktningstekniker för att genomföra registr</w:t>
      </w:r>
      <w:r>
        <w:t>e</w:t>
      </w:r>
      <w:r>
        <w:t>ringsbesiktning.</w:t>
      </w:r>
    </w:p>
    <w:p w:rsidR="0006683C" w:rsidRPr="002D19CC" w:rsidRDefault="0006683C" w:rsidP="00E96B2C">
      <w:pPr>
        <w:pStyle w:val="Rubrik2"/>
        <w:jc w:val="both"/>
        <w:rPr>
          <w:sz w:val="22"/>
          <w:szCs w:val="22"/>
        </w:rPr>
      </w:pPr>
      <w:r w:rsidRPr="002D19CC">
        <w:rPr>
          <w:sz w:val="22"/>
          <w:szCs w:val="22"/>
        </w:rPr>
        <w:t>Vilka berörs av regleringen?</w:t>
      </w:r>
    </w:p>
    <w:p w:rsidR="0006683C" w:rsidRPr="00992FE4" w:rsidRDefault="007F403E" w:rsidP="00E96B2C">
      <w:pPr>
        <w:pStyle w:val="Brdtext"/>
        <w:jc w:val="both"/>
      </w:pPr>
      <w:r w:rsidRPr="00992FE4">
        <w:t>Fordonsägare som monterat en kopplingsanordning på en EU-typgodkänd personbil klass I</w:t>
      </w:r>
      <w:r w:rsidR="003567B3">
        <w:t xml:space="preserve"> eller en EU-typgodkänd lätt lastbil</w:t>
      </w:r>
      <w:r w:rsidRPr="00992FE4">
        <w:t xml:space="preserve">. Ca </w:t>
      </w:r>
      <w:r w:rsidR="003567B3">
        <w:t>6</w:t>
      </w:r>
      <w:r w:rsidRPr="00992FE4">
        <w:t>0</w:t>
      </w:r>
      <w:r w:rsidR="005F2685">
        <w:t> </w:t>
      </w:r>
      <w:r w:rsidRPr="00992FE4">
        <w:t xml:space="preserve">000 stycken </w:t>
      </w:r>
      <w:r w:rsidR="00673CF5" w:rsidRPr="00992FE4">
        <w:t>pe</w:t>
      </w:r>
      <w:r w:rsidR="00673CF5" w:rsidRPr="00992FE4">
        <w:t>r</w:t>
      </w:r>
      <w:r w:rsidR="00673CF5" w:rsidRPr="00992FE4">
        <w:t>son</w:t>
      </w:r>
      <w:r w:rsidRPr="00992FE4">
        <w:t xml:space="preserve">bilar </w:t>
      </w:r>
      <w:r w:rsidR="00673CF5" w:rsidRPr="00992FE4">
        <w:t>klass I</w:t>
      </w:r>
      <w:r w:rsidR="000C462C">
        <w:t xml:space="preserve"> och EU-typgodkända lastbilar</w:t>
      </w:r>
      <w:r w:rsidR="00673CF5" w:rsidRPr="00992FE4">
        <w:t xml:space="preserve"> </w:t>
      </w:r>
      <w:r w:rsidR="00CB7FB2" w:rsidRPr="00992FE4">
        <w:t xml:space="preserve">per år </w:t>
      </w:r>
      <w:r w:rsidRPr="00992FE4">
        <w:t>omfattas av registr</w:t>
      </w:r>
      <w:r w:rsidRPr="00992FE4">
        <w:t>e</w:t>
      </w:r>
      <w:r w:rsidRPr="00992FE4">
        <w:t>ringsbesiktning</w:t>
      </w:r>
      <w:r>
        <w:t xml:space="preserve"> </w:t>
      </w:r>
      <w:r w:rsidRPr="00992FE4">
        <w:t>efter att en kopplingsanordning monterats.</w:t>
      </w:r>
    </w:p>
    <w:p w:rsidR="007F403E" w:rsidRDefault="007F403E" w:rsidP="00E96B2C">
      <w:pPr>
        <w:pStyle w:val="Brdtext"/>
        <w:jc w:val="both"/>
      </w:pPr>
      <w:r w:rsidRPr="00992FE4">
        <w:t>Besiktningsorgan som ackrediterats för att genomföra besiktningar av bilar och släpvagnar med en totalvikt av högst 3</w:t>
      </w:r>
      <w:r w:rsidR="005F2685">
        <w:t> </w:t>
      </w:r>
      <w:r w:rsidRPr="00992FE4">
        <w:t xml:space="preserve">500 kg. I nuläget </w:t>
      </w:r>
      <w:r w:rsidR="00992FE4">
        <w:t xml:space="preserve">finns </w:t>
      </w:r>
      <w:r w:rsidR="00235CFB" w:rsidRPr="00992FE4">
        <w:t>8</w:t>
      </w:r>
      <w:r w:rsidRPr="00992FE4">
        <w:t xml:space="preserve"> </w:t>
      </w:r>
      <w:r w:rsidR="00992FE4">
        <w:t xml:space="preserve">stycken ackrediterade </w:t>
      </w:r>
      <w:r w:rsidR="003E2639" w:rsidRPr="00992FE4">
        <w:t xml:space="preserve">besiktningsorgan med ca </w:t>
      </w:r>
      <w:r w:rsidR="00235CFB" w:rsidRPr="00992FE4">
        <w:t>260</w:t>
      </w:r>
      <w:r w:rsidR="003E2639" w:rsidRPr="00992FE4">
        <w:t xml:space="preserve"> stationer</w:t>
      </w:r>
      <w:r w:rsidR="00767AA2" w:rsidRPr="00992FE4">
        <w:t xml:space="preserve"> som kan utföra </w:t>
      </w:r>
      <w:r w:rsidR="00992FE4" w:rsidRPr="00992FE4">
        <w:t>reg</w:t>
      </w:r>
      <w:r w:rsidR="00992FE4" w:rsidRPr="00992FE4">
        <w:t>i</w:t>
      </w:r>
      <w:r w:rsidR="00992FE4" w:rsidRPr="00992FE4">
        <w:t>streringsbesiktning.</w:t>
      </w:r>
    </w:p>
    <w:p w:rsidR="007F403E" w:rsidRDefault="007F403E" w:rsidP="00E96B2C">
      <w:pPr>
        <w:pStyle w:val="Brdtext"/>
        <w:jc w:val="both"/>
      </w:pPr>
      <w:r>
        <w:t>Polise</w:t>
      </w:r>
      <w:r w:rsidR="00CB7FB2">
        <w:t>r</w:t>
      </w:r>
      <w:r>
        <w:t xml:space="preserve"> som genomför flygande inspektion. </w:t>
      </w:r>
    </w:p>
    <w:p w:rsidR="00FA69D2" w:rsidRDefault="00673CF5" w:rsidP="00E96B2C">
      <w:pPr>
        <w:pStyle w:val="Brdtext"/>
        <w:jc w:val="both"/>
      </w:pPr>
      <w:r>
        <w:t xml:space="preserve">Verkstäder som monterar kopplingsanordningar berörs inte direkt. Men i </w:t>
      </w:r>
      <w:r w:rsidR="00CB7FB2">
        <w:t xml:space="preserve">de </w:t>
      </w:r>
      <w:r>
        <w:t xml:space="preserve">fall verkstaden gjort ett åtagande att ordna med besiktningen </w:t>
      </w:r>
      <w:r w:rsidR="00CB7FB2">
        <w:t>hos besik</w:t>
      </w:r>
      <w:r w:rsidR="00CB7FB2">
        <w:t>t</w:t>
      </w:r>
      <w:r w:rsidR="00CB7FB2">
        <w:t xml:space="preserve">ningsorganet </w:t>
      </w:r>
      <w:r>
        <w:t>efter att kopplingsanordningen monterats så bortfaller detta.</w:t>
      </w:r>
    </w:p>
    <w:p w:rsidR="0092204D" w:rsidRDefault="0092204D" w:rsidP="00E96B2C">
      <w:pPr>
        <w:pStyle w:val="Brdtext"/>
        <w:jc w:val="both"/>
      </w:pPr>
      <w:r>
        <w:t xml:space="preserve">Transportstyrelsens </w:t>
      </w:r>
      <w:r w:rsidR="00C72847">
        <w:t>s</w:t>
      </w:r>
      <w:r>
        <w:t>katte- och avgiftsavdelning</w:t>
      </w:r>
      <w:r w:rsidR="00D43ACA">
        <w:t>, kundtjänstenheten för fo</w:t>
      </w:r>
      <w:r w:rsidR="00D43ACA">
        <w:t>r</w:t>
      </w:r>
      <w:r w:rsidR="00D43ACA">
        <w:t>donsfrågor som besvarar frågor från allmänheten.</w:t>
      </w:r>
    </w:p>
    <w:p w:rsidR="00673CF5" w:rsidRDefault="00673CF5" w:rsidP="00E96B2C">
      <w:pPr>
        <w:pStyle w:val="Brdtext"/>
        <w:jc w:val="both"/>
      </w:pPr>
      <w:r>
        <w:t xml:space="preserve">   </w:t>
      </w:r>
    </w:p>
    <w:p w:rsidR="0006683C" w:rsidRPr="002D19CC" w:rsidRDefault="0006683C" w:rsidP="00E96B2C">
      <w:pPr>
        <w:pStyle w:val="Rubrik2"/>
        <w:jc w:val="both"/>
        <w:rPr>
          <w:sz w:val="22"/>
          <w:szCs w:val="22"/>
        </w:rPr>
      </w:pPr>
      <w:r w:rsidRPr="002D19CC">
        <w:rPr>
          <w:sz w:val="22"/>
          <w:szCs w:val="22"/>
        </w:rPr>
        <w:t>Vilka kostnadsmässiga och andra konsekvenser medför r</w:t>
      </w:r>
      <w:r w:rsidRPr="002D19CC">
        <w:rPr>
          <w:sz w:val="22"/>
          <w:szCs w:val="22"/>
        </w:rPr>
        <w:t>e</w:t>
      </w:r>
      <w:r w:rsidRPr="002D19CC">
        <w:rPr>
          <w:sz w:val="22"/>
          <w:szCs w:val="22"/>
        </w:rPr>
        <w:t xml:space="preserve">gleringen och hur ser de olika konsekvenserna </w:t>
      </w:r>
      <w:r>
        <w:rPr>
          <w:sz w:val="22"/>
          <w:szCs w:val="22"/>
        </w:rPr>
        <w:t xml:space="preserve">ut </w:t>
      </w:r>
      <w:r w:rsidRPr="002D19CC">
        <w:rPr>
          <w:sz w:val="22"/>
          <w:szCs w:val="22"/>
        </w:rPr>
        <w:t>för de ö</w:t>
      </w:r>
      <w:r>
        <w:rPr>
          <w:sz w:val="22"/>
          <w:szCs w:val="22"/>
        </w:rPr>
        <w:t>ve</w:t>
      </w:r>
      <w:r>
        <w:rPr>
          <w:sz w:val="22"/>
          <w:szCs w:val="22"/>
        </w:rPr>
        <w:t>r</w:t>
      </w:r>
      <w:r>
        <w:rPr>
          <w:sz w:val="22"/>
          <w:szCs w:val="22"/>
        </w:rPr>
        <w:t xml:space="preserve">vägda regleringsalternativen </w:t>
      </w:r>
      <w:r w:rsidRPr="002D19CC">
        <w:rPr>
          <w:sz w:val="22"/>
          <w:szCs w:val="22"/>
        </w:rPr>
        <w:t>om man jämför?</w:t>
      </w:r>
    </w:p>
    <w:p w:rsidR="0006683C" w:rsidRDefault="0006683C" w:rsidP="00E96B2C">
      <w:pPr>
        <w:pStyle w:val="Rubrik3"/>
        <w:jc w:val="both"/>
      </w:pPr>
      <w:r>
        <w:t>Kostnadsmässiga och andra konsekvenser</w:t>
      </w:r>
    </w:p>
    <w:p w:rsidR="00267F5E" w:rsidRPr="00666013" w:rsidRDefault="007F403E" w:rsidP="00E96B2C">
      <w:pPr>
        <w:pStyle w:val="Brdtext"/>
        <w:jc w:val="both"/>
        <w:rPr>
          <w:szCs w:val="24"/>
        </w:rPr>
      </w:pPr>
      <w:r w:rsidRPr="00666013">
        <w:rPr>
          <w:szCs w:val="24"/>
        </w:rPr>
        <w:t xml:space="preserve">Registreringsbesiktningar av den här typen kostar fordonsägaren ca 400 kr plus resekostnad </w:t>
      </w:r>
      <w:r w:rsidR="00A553E8" w:rsidRPr="00666013">
        <w:rPr>
          <w:szCs w:val="24"/>
        </w:rPr>
        <w:t xml:space="preserve">till och från besiktningsorganet </w:t>
      </w:r>
      <w:r w:rsidRPr="00666013">
        <w:rPr>
          <w:szCs w:val="24"/>
        </w:rPr>
        <w:t xml:space="preserve">samt eventuellt förlorad arbetsinkomst. </w:t>
      </w:r>
      <w:r w:rsidR="00280A16" w:rsidRPr="00666013">
        <w:rPr>
          <w:szCs w:val="24"/>
        </w:rPr>
        <w:t xml:space="preserve">Till </w:t>
      </w:r>
      <w:r w:rsidR="00AD21F4" w:rsidRPr="00666013">
        <w:rPr>
          <w:szCs w:val="24"/>
        </w:rPr>
        <w:t xml:space="preserve">detta </w:t>
      </w:r>
      <w:r w:rsidR="00280A16" w:rsidRPr="00666013">
        <w:rPr>
          <w:szCs w:val="24"/>
        </w:rPr>
        <w:t>kommer eventuellt arvode till verkstaden för att ordna med besiktningen</w:t>
      </w:r>
      <w:r w:rsidR="00CB7FB2" w:rsidRPr="00666013">
        <w:rPr>
          <w:szCs w:val="24"/>
        </w:rPr>
        <w:t xml:space="preserve"> hos besiktningsorganet</w:t>
      </w:r>
      <w:r w:rsidR="00280A16" w:rsidRPr="00666013">
        <w:rPr>
          <w:szCs w:val="24"/>
        </w:rPr>
        <w:t xml:space="preserve">. </w:t>
      </w:r>
    </w:p>
    <w:p w:rsidR="0006683C" w:rsidRPr="00666013" w:rsidRDefault="00280A16" w:rsidP="00E96B2C">
      <w:pPr>
        <w:pStyle w:val="Brdtext"/>
        <w:jc w:val="both"/>
        <w:rPr>
          <w:szCs w:val="24"/>
        </w:rPr>
      </w:pPr>
      <w:r w:rsidRPr="00666013">
        <w:rPr>
          <w:szCs w:val="24"/>
        </w:rPr>
        <w:lastRenderedPageBreak/>
        <w:t xml:space="preserve">Den totala besparingen för samhället kan uppskattas till </w:t>
      </w:r>
      <w:r w:rsidR="001A5E70" w:rsidRPr="00666013">
        <w:rPr>
          <w:szCs w:val="24"/>
        </w:rPr>
        <w:t xml:space="preserve">ca </w:t>
      </w:r>
      <w:r w:rsidR="000C462C" w:rsidRPr="00666013">
        <w:rPr>
          <w:szCs w:val="24"/>
        </w:rPr>
        <w:t>24</w:t>
      </w:r>
      <w:r w:rsidRPr="00666013">
        <w:rPr>
          <w:szCs w:val="24"/>
        </w:rPr>
        <w:t xml:space="preserve"> miljoner kr</w:t>
      </w:r>
      <w:r w:rsidRPr="00666013">
        <w:rPr>
          <w:szCs w:val="24"/>
        </w:rPr>
        <w:t>o</w:t>
      </w:r>
      <w:r w:rsidRPr="00666013">
        <w:rPr>
          <w:szCs w:val="24"/>
        </w:rPr>
        <w:t>nor</w:t>
      </w:r>
      <w:r w:rsidR="000C462C" w:rsidRPr="00666013">
        <w:rPr>
          <w:szCs w:val="24"/>
        </w:rPr>
        <w:t xml:space="preserve"> (ca 60</w:t>
      </w:r>
      <w:r w:rsidR="005F2685">
        <w:rPr>
          <w:szCs w:val="24"/>
        </w:rPr>
        <w:t> </w:t>
      </w:r>
      <w:r w:rsidR="000C462C" w:rsidRPr="00666013">
        <w:rPr>
          <w:szCs w:val="24"/>
        </w:rPr>
        <w:t>000 förrättningar till en kostnad av ca 400 kr per förrättning)</w:t>
      </w:r>
      <w:r w:rsidRPr="00666013">
        <w:rPr>
          <w:szCs w:val="24"/>
        </w:rPr>
        <w:t>. Kostnaden för eventuell förlorad arbetsinkomst för den enskilde och pr</w:t>
      </w:r>
      <w:r w:rsidRPr="00666013">
        <w:rPr>
          <w:szCs w:val="24"/>
        </w:rPr>
        <w:t>o</w:t>
      </w:r>
      <w:r w:rsidRPr="00666013">
        <w:rPr>
          <w:szCs w:val="24"/>
        </w:rPr>
        <w:t xml:space="preserve">duktionsbortfall för företagen </w:t>
      </w:r>
      <w:r w:rsidR="00267F5E" w:rsidRPr="00666013">
        <w:rPr>
          <w:szCs w:val="24"/>
        </w:rPr>
        <w:t>har inte kunnat be</w:t>
      </w:r>
      <w:r w:rsidRPr="00666013">
        <w:rPr>
          <w:szCs w:val="24"/>
        </w:rPr>
        <w:t>räkna</w:t>
      </w:r>
      <w:r w:rsidR="00267F5E" w:rsidRPr="00666013">
        <w:rPr>
          <w:szCs w:val="24"/>
        </w:rPr>
        <w:t>s</w:t>
      </w:r>
      <w:r w:rsidRPr="00666013">
        <w:rPr>
          <w:szCs w:val="24"/>
        </w:rPr>
        <w:t xml:space="preserve">. </w:t>
      </w:r>
    </w:p>
    <w:p w:rsidR="00A553E8" w:rsidRPr="00666013" w:rsidRDefault="00A553E8" w:rsidP="00E96B2C">
      <w:pPr>
        <w:pStyle w:val="Brdtext"/>
        <w:jc w:val="both"/>
        <w:rPr>
          <w:szCs w:val="24"/>
        </w:rPr>
      </w:pPr>
      <w:r w:rsidRPr="00666013">
        <w:rPr>
          <w:szCs w:val="24"/>
        </w:rPr>
        <w:t xml:space="preserve">Det rör sig i storleksordning </w:t>
      </w:r>
      <w:r w:rsidR="006D1DF8" w:rsidRPr="00666013">
        <w:rPr>
          <w:szCs w:val="24"/>
        </w:rPr>
        <w:t xml:space="preserve">om </w:t>
      </w:r>
      <w:r w:rsidR="00325E3C" w:rsidRPr="00666013">
        <w:rPr>
          <w:szCs w:val="24"/>
        </w:rPr>
        <w:t>6</w:t>
      </w:r>
      <w:r w:rsidR="005F2685">
        <w:rPr>
          <w:szCs w:val="24"/>
        </w:rPr>
        <w:t>0 </w:t>
      </w:r>
      <w:r w:rsidRPr="00666013">
        <w:rPr>
          <w:szCs w:val="24"/>
        </w:rPr>
        <w:t xml:space="preserve">000 </w:t>
      </w:r>
      <w:r w:rsidR="006D1DF8" w:rsidRPr="00666013">
        <w:rPr>
          <w:szCs w:val="24"/>
        </w:rPr>
        <w:t xml:space="preserve">stycken </w:t>
      </w:r>
      <w:r w:rsidRPr="00666013">
        <w:rPr>
          <w:szCs w:val="24"/>
        </w:rPr>
        <w:t>registreringsbesiktningar till ett värde av ca 2</w:t>
      </w:r>
      <w:r w:rsidR="000C462C" w:rsidRPr="00666013">
        <w:rPr>
          <w:szCs w:val="24"/>
        </w:rPr>
        <w:t>4</w:t>
      </w:r>
      <w:r w:rsidRPr="00666013">
        <w:rPr>
          <w:szCs w:val="24"/>
        </w:rPr>
        <w:t xml:space="preserve"> miljoner kronor som försvinner från besiktningsmarkn</w:t>
      </w:r>
      <w:r w:rsidRPr="00666013">
        <w:rPr>
          <w:szCs w:val="24"/>
        </w:rPr>
        <w:t>a</w:t>
      </w:r>
      <w:r w:rsidRPr="00666013">
        <w:rPr>
          <w:szCs w:val="24"/>
        </w:rPr>
        <w:t>den. Det går inte att precisera hur inkomstbortfallet fördelas mellan de a</w:t>
      </w:r>
      <w:r w:rsidRPr="00666013">
        <w:rPr>
          <w:szCs w:val="24"/>
        </w:rPr>
        <w:t>c</w:t>
      </w:r>
      <w:r w:rsidRPr="00666013">
        <w:rPr>
          <w:szCs w:val="24"/>
        </w:rPr>
        <w:t xml:space="preserve">krediterade besiktningsorganen. </w:t>
      </w:r>
      <w:r w:rsidR="00CB7FB2" w:rsidRPr="00666013">
        <w:rPr>
          <w:szCs w:val="24"/>
        </w:rPr>
        <w:t>Det har heller inte gått att beräkna om i</w:t>
      </w:r>
      <w:r w:rsidR="00CB7FB2" w:rsidRPr="00666013">
        <w:rPr>
          <w:szCs w:val="24"/>
        </w:rPr>
        <w:t>n</w:t>
      </w:r>
      <w:r w:rsidR="00CB7FB2" w:rsidRPr="00666013">
        <w:rPr>
          <w:szCs w:val="24"/>
        </w:rPr>
        <w:t xml:space="preserve">komstbortfallet påverkar antal anställda hos besiktningsorganen. </w:t>
      </w:r>
    </w:p>
    <w:p w:rsidR="00267F5E" w:rsidRPr="00666013" w:rsidRDefault="00267F5E" w:rsidP="00E96B2C">
      <w:pPr>
        <w:pStyle w:val="Brdtext"/>
        <w:jc w:val="both"/>
        <w:rPr>
          <w:szCs w:val="24"/>
        </w:rPr>
      </w:pPr>
      <w:r w:rsidRPr="00666013">
        <w:rPr>
          <w:szCs w:val="24"/>
        </w:rPr>
        <w:t>Besiktningsorgan kan behöva uppdatera rutiner och instruktioner till att vi</w:t>
      </w:r>
      <w:r w:rsidRPr="00666013">
        <w:rPr>
          <w:szCs w:val="24"/>
        </w:rPr>
        <w:t>s</w:t>
      </w:r>
      <w:r w:rsidRPr="00666013">
        <w:rPr>
          <w:szCs w:val="24"/>
        </w:rPr>
        <w:t xml:space="preserve">sa personbilar inte behöver genomgå registreringsbesiktning efter att en kopplingsanordning monterats. </w:t>
      </w:r>
      <w:r w:rsidR="00133D8B" w:rsidRPr="00666013">
        <w:rPr>
          <w:szCs w:val="24"/>
        </w:rPr>
        <w:t>Personalen hos besiktningsorganen behöver information om att EU-typgodkänd personbil</w:t>
      </w:r>
      <w:r w:rsidR="00D528F7" w:rsidRPr="00666013">
        <w:rPr>
          <w:szCs w:val="24"/>
        </w:rPr>
        <w:t xml:space="preserve"> klass I </w:t>
      </w:r>
      <w:r w:rsidR="00FE7784" w:rsidRPr="00666013">
        <w:rPr>
          <w:szCs w:val="24"/>
        </w:rPr>
        <w:t xml:space="preserve">och vissa </w:t>
      </w:r>
      <w:r w:rsidR="00325E3C" w:rsidRPr="00666013">
        <w:rPr>
          <w:szCs w:val="24"/>
        </w:rPr>
        <w:t xml:space="preserve">EU-typgodkända </w:t>
      </w:r>
      <w:r w:rsidR="00FE7784" w:rsidRPr="00666013">
        <w:rPr>
          <w:szCs w:val="24"/>
        </w:rPr>
        <w:t xml:space="preserve">lätta lastbilar med en totalvikt </w:t>
      </w:r>
      <w:r w:rsidR="00D528F7" w:rsidRPr="00666013">
        <w:rPr>
          <w:szCs w:val="24"/>
        </w:rPr>
        <w:t xml:space="preserve">av högst </w:t>
      </w:r>
      <w:r w:rsidR="00876563">
        <w:rPr>
          <w:szCs w:val="24"/>
        </w:rPr>
        <w:t>3</w:t>
      </w:r>
      <w:r w:rsidR="005F2685">
        <w:rPr>
          <w:szCs w:val="24"/>
        </w:rPr>
        <w:t> </w:t>
      </w:r>
      <w:r w:rsidR="00D528F7" w:rsidRPr="00666013">
        <w:rPr>
          <w:szCs w:val="24"/>
        </w:rPr>
        <w:t>50</w:t>
      </w:r>
      <w:r w:rsidR="00C72847">
        <w:rPr>
          <w:szCs w:val="24"/>
        </w:rPr>
        <w:t>0</w:t>
      </w:r>
      <w:r w:rsidR="00D528F7" w:rsidRPr="00666013">
        <w:rPr>
          <w:szCs w:val="24"/>
        </w:rPr>
        <w:t xml:space="preserve"> kg</w:t>
      </w:r>
      <w:r w:rsidR="00FE7784" w:rsidRPr="00666013">
        <w:rPr>
          <w:szCs w:val="24"/>
        </w:rPr>
        <w:t xml:space="preserve">, </w:t>
      </w:r>
      <w:r w:rsidR="00133D8B" w:rsidRPr="00666013">
        <w:rPr>
          <w:szCs w:val="24"/>
        </w:rPr>
        <w:t>som förses med en typgodkänd kopplingsanordning</w:t>
      </w:r>
      <w:r w:rsidR="003567B3" w:rsidRPr="00666013">
        <w:rPr>
          <w:szCs w:val="24"/>
        </w:rPr>
        <w:t xml:space="preserve">, </w:t>
      </w:r>
      <w:r w:rsidR="00133D8B" w:rsidRPr="00666013">
        <w:rPr>
          <w:szCs w:val="24"/>
        </w:rPr>
        <w:t>som är avsedd för biltypen inte längre behöver utföra någon registreringsbesiktning. Detta</w:t>
      </w:r>
      <w:r w:rsidR="00F66523" w:rsidRPr="00666013">
        <w:rPr>
          <w:szCs w:val="24"/>
        </w:rPr>
        <w:t xml:space="preserve"> bedöms ingå i det normala uppdateringsarbetet hos besiktningsorganen då det egentligen handlar om ett antal förrättningar som försvinner, inte ändras.</w:t>
      </w:r>
      <w:r w:rsidRPr="00666013">
        <w:rPr>
          <w:szCs w:val="24"/>
        </w:rPr>
        <w:t xml:space="preserve"> </w:t>
      </w:r>
    </w:p>
    <w:p w:rsidR="00EE7EFB" w:rsidRPr="00666013" w:rsidRDefault="00267F5E" w:rsidP="00E96B2C">
      <w:pPr>
        <w:pStyle w:val="Brdtext"/>
        <w:jc w:val="both"/>
        <w:rPr>
          <w:szCs w:val="24"/>
        </w:rPr>
      </w:pPr>
      <w:r w:rsidRPr="00666013">
        <w:rPr>
          <w:szCs w:val="24"/>
        </w:rPr>
        <w:t xml:space="preserve">Poliser som genomför flygande inspektion behöver </w:t>
      </w:r>
      <w:r w:rsidR="000C462C" w:rsidRPr="00666013">
        <w:rPr>
          <w:szCs w:val="24"/>
        </w:rPr>
        <w:t>informeras</w:t>
      </w:r>
      <w:r w:rsidRPr="00666013">
        <w:rPr>
          <w:szCs w:val="24"/>
        </w:rPr>
        <w:t xml:space="preserve"> om den nya regleringen. </w:t>
      </w:r>
    </w:p>
    <w:p w:rsidR="00EE7EFB" w:rsidRDefault="00EE7EFB" w:rsidP="00E96B2C">
      <w:pPr>
        <w:pStyle w:val="Rubrik3"/>
        <w:jc w:val="both"/>
      </w:pPr>
      <w:r>
        <w:t>Effekter på säkerhet</w:t>
      </w:r>
    </w:p>
    <w:p w:rsidR="0049125F" w:rsidRDefault="00EE7EFB" w:rsidP="00E96B2C">
      <w:pPr>
        <w:pStyle w:val="Brdtext"/>
        <w:jc w:val="both"/>
      </w:pPr>
      <w:r w:rsidRPr="00910FA6">
        <w:t>Transportstyrelsen gör bedömningen att säkerheten inte påverkas på ett n</w:t>
      </w:r>
      <w:r w:rsidRPr="00910FA6">
        <w:t>e</w:t>
      </w:r>
      <w:r w:rsidR="0049125F" w:rsidRPr="00910FA6">
        <w:t>gativt sätt då det flesta monteringarna sker på fabrik eller verkstad.</w:t>
      </w:r>
      <w:r w:rsidR="00910FA6" w:rsidRPr="00910FA6">
        <w:t xml:space="preserve"> Besik</w:t>
      </w:r>
      <w:r w:rsidR="00910FA6" w:rsidRPr="00910FA6">
        <w:t>t</w:t>
      </w:r>
      <w:r w:rsidR="00910FA6" w:rsidRPr="00910FA6">
        <w:t xml:space="preserve">ningsorganen måste förlita sig på att monteringen är korrekt genomförd då det i många fall finns små </w:t>
      </w:r>
      <w:r w:rsidR="0049125F" w:rsidRPr="00910FA6">
        <w:t xml:space="preserve">möjligheter att kontrollera </w:t>
      </w:r>
      <w:r w:rsidR="00910FA6" w:rsidRPr="00910FA6">
        <w:t xml:space="preserve">monteringen då </w:t>
      </w:r>
      <w:r w:rsidR="0049125F" w:rsidRPr="00910FA6">
        <w:t>fäs</w:t>
      </w:r>
      <w:r w:rsidR="0049125F" w:rsidRPr="00910FA6">
        <w:t>t</w:t>
      </w:r>
      <w:r w:rsidR="0049125F" w:rsidRPr="00910FA6">
        <w:t>punkterna</w:t>
      </w:r>
      <w:r w:rsidR="00910FA6" w:rsidRPr="00910FA6">
        <w:t xml:space="preserve"> och skruvförbanden </w:t>
      </w:r>
      <w:r w:rsidR="0049125F" w:rsidRPr="00910FA6">
        <w:t>ofta döljs av sköldar, kåpor och annan u</w:t>
      </w:r>
      <w:r w:rsidR="0049125F" w:rsidRPr="00910FA6">
        <w:t>t</w:t>
      </w:r>
      <w:r w:rsidR="0049125F" w:rsidRPr="00910FA6">
        <w:t>rustning</w:t>
      </w:r>
      <w:r w:rsidR="00910FA6">
        <w:t>.</w:t>
      </w:r>
    </w:p>
    <w:p w:rsidR="00910FA6" w:rsidRDefault="00910FA6" w:rsidP="00E96B2C">
      <w:pPr>
        <w:pStyle w:val="Brdtext"/>
        <w:jc w:val="both"/>
      </w:pPr>
      <w:r>
        <w:t>För Transportstyrelsen är det heller inte känt att olyckor orsakats av att en kopplingsanordning lossnat från en personbil med tillkopplad släpvagn.</w:t>
      </w:r>
    </w:p>
    <w:p w:rsidR="00267F5E" w:rsidRDefault="00EE7EFB" w:rsidP="00E96B2C">
      <w:pPr>
        <w:pStyle w:val="Rubrik3"/>
        <w:jc w:val="both"/>
      </w:pPr>
      <w:r>
        <w:t>Effekter på miljö och hälsa</w:t>
      </w:r>
    </w:p>
    <w:p w:rsidR="00EE7EFB" w:rsidRDefault="00EE7EFB" w:rsidP="00E96B2C">
      <w:pPr>
        <w:pStyle w:val="Brdtext"/>
        <w:jc w:val="both"/>
      </w:pPr>
      <w:r w:rsidRPr="004B2529">
        <w:t>Transpor</w:t>
      </w:r>
      <w:r w:rsidR="00CB7FB2" w:rsidRPr="004B2529">
        <w:t>tstyrelsen gör bedömningen att m</w:t>
      </w:r>
      <w:r w:rsidRPr="004B2529">
        <w:t>iljö och hälsa</w:t>
      </w:r>
      <w:r w:rsidR="000C462C">
        <w:t xml:space="preserve"> påverkas på ett p</w:t>
      </w:r>
      <w:r w:rsidR="000C462C">
        <w:t>o</w:t>
      </w:r>
      <w:r w:rsidR="000C462C">
        <w:t xml:space="preserve">sitivt sätt av </w:t>
      </w:r>
      <w:r w:rsidR="00666013">
        <w:t xml:space="preserve">den föreslagna regleringen </w:t>
      </w:r>
      <w:r w:rsidR="000C462C">
        <w:t>då ca 60</w:t>
      </w:r>
      <w:r w:rsidR="005F2685">
        <w:t> </w:t>
      </w:r>
      <w:r w:rsidR="000C462C">
        <w:t>000 transporter till och från något besiktningsorgan årligen kommer att upphöra.</w:t>
      </w:r>
      <w:r>
        <w:t xml:space="preserve"> </w:t>
      </w:r>
    </w:p>
    <w:p w:rsidR="00EE7EFB" w:rsidRDefault="00EE7EFB" w:rsidP="00E96B2C">
      <w:pPr>
        <w:pStyle w:val="Rubrik3"/>
        <w:jc w:val="both"/>
      </w:pPr>
      <w:r>
        <w:t>Effekter på tillgänglighet</w:t>
      </w:r>
    </w:p>
    <w:p w:rsidR="00EE7EFB" w:rsidRDefault="00EE7EFB" w:rsidP="00E96B2C">
      <w:pPr>
        <w:pStyle w:val="Brdtext"/>
        <w:jc w:val="both"/>
      </w:pPr>
      <w:r w:rsidRPr="004B2529">
        <w:t>Transportstyrelsen gör bedömningen att tillgängligheten inte påverkas</w:t>
      </w:r>
      <w:r w:rsidR="004135A9" w:rsidRPr="004B2529">
        <w:t xml:space="preserve"> </w:t>
      </w:r>
      <w:r w:rsidR="0049125F" w:rsidRPr="004B2529">
        <w:t xml:space="preserve">på ett negativt sätt. </w:t>
      </w:r>
      <w:r w:rsidR="00D56B35" w:rsidRPr="004B2529">
        <w:t xml:space="preserve">Teoretiskt sett </w:t>
      </w:r>
      <w:r w:rsidR="0049125F" w:rsidRPr="004B2529">
        <w:t xml:space="preserve">torde tillgängligheten </w:t>
      </w:r>
      <w:r w:rsidR="004B2529" w:rsidRPr="004B2529">
        <w:t xml:space="preserve">till besiktning </w:t>
      </w:r>
      <w:r w:rsidR="0049125F" w:rsidRPr="004B2529">
        <w:t>öka då det frigörs ett stort antal besiktningstider hos besiktningsorganen.</w:t>
      </w:r>
    </w:p>
    <w:p w:rsidR="0006683C" w:rsidRDefault="0006683C" w:rsidP="00E96B2C">
      <w:pPr>
        <w:pStyle w:val="Rubrik3"/>
        <w:jc w:val="both"/>
      </w:pPr>
      <w:r>
        <w:lastRenderedPageBreak/>
        <w:t>Jämförelse av konsekvenser av de olika regleringsalternativen</w:t>
      </w:r>
    </w:p>
    <w:p w:rsidR="0006683C" w:rsidRDefault="005A7291" w:rsidP="00E96B2C">
      <w:pPr>
        <w:pStyle w:val="Brdtext"/>
        <w:jc w:val="both"/>
      </w:pPr>
      <w:r>
        <w:t>Se punkt 2.1</w:t>
      </w:r>
    </w:p>
    <w:p w:rsidR="0006683C" w:rsidRPr="002D19CC" w:rsidRDefault="0006683C" w:rsidP="00E96B2C">
      <w:pPr>
        <w:pStyle w:val="Rubrik2"/>
        <w:jc w:val="both"/>
        <w:rPr>
          <w:sz w:val="22"/>
          <w:szCs w:val="22"/>
        </w:rPr>
      </w:pPr>
      <w:r w:rsidRPr="002D19CC">
        <w:rPr>
          <w:sz w:val="22"/>
          <w:szCs w:val="22"/>
        </w:rPr>
        <w:t>Överensstämmer regleringen med eller går den utöver de sky</w:t>
      </w:r>
      <w:r w:rsidRPr="002D19CC">
        <w:rPr>
          <w:sz w:val="22"/>
          <w:szCs w:val="22"/>
        </w:rPr>
        <w:t>l</w:t>
      </w:r>
      <w:r w:rsidRPr="002D19CC">
        <w:rPr>
          <w:sz w:val="22"/>
          <w:szCs w:val="22"/>
        </w:rPr>
        <w:t>digheter som följer av E</w:t>
      </w:r>
      <w:r>
        <w:rPr>
          <w:sz w:val="22"/>
          <w:szCs w:val="22"/>
        </w:rPr>
        <w:t>U</w:t>
      </w:r>
      <w:r w:rsidRPr="002D19CC">
        <w:rPr>
          <w:sz w:val="22"/>
          <w:szCs w:val="22"/>
        </w:rPr>
        <w:t xml:space="preserve">-rättslig reglering eller </w:t>
      </w:r>
      <w:r>
        <w:rPr>
          <w:sz w:val="22"/>
          <w:szCs w:val="22"/>
        </w:rPr>
        <w:t xml:space="preserve">andra </w:t>
      </w:r>
      <w:r w:rsidRPr="002D19CC">
        <w:rPr>
          <w:sz w:val="22"/>
          <w:szCs w:val="22"/>
        </w:rPr>
        <w:t>intern</w:t>
      </w:r>
      <w:r w:rsidRPr="002D19CC">
        <w:rPr>
          <w:sz w:val="22"/>
          <w:szCs w:val="22"/>
        </w:rPr>
        <w:t>a</w:t>
      </w:r>
      <w:r w:rsidRPr="002D19CC">
        <w:rPr>
          <w:sz w:val="22"/>
          <w:szCs w:val="22"/>
        </w:rPr>
        <w:t xml:space="preserve">tionella </w:t>
      </w:r>
      <w:r>
        <w:rPr>
          <w:sz w:val="22"/>
          <w:szCs w:val="22"/>
        </w:rPr>
        <w:t>regler Sverige ska följa</w:t>
      </w:r>
      <w:r w:rsidRPr="002D19CC">
        <w:rPr>
          <w:sz w:val="22"/>
          <w:szCs w:val="22"/>
        </w:rPr>
        <w:t>?</w:t>
      </w:r>
    </w:p>
    <w:p w:rsidR="00A553E8" w:rsidRDefault="00A553E8" w:rsidP="00E96B2C">
      <w:pPr>
        <w:spacing w:line="276" w:lineRule="auto"/>
        <w:jc w:val="both"/>
      </w:pPr>
      <w:r w:rsidRPr="00E96B2C">
        <w:rPr>
          <w:rStyle w:val="BrdtextChar"/>
        </w:rPr>
        <w:t>Transportstyrelsen gör bedömningen att ändringen överensstämmer med gällande EU-rätt</w:t>
      </w:r>
      <w:r w:rsidR="00EE7EFB" w:rsidRPr="00E96B2C">
        <w:rPr>
          <w:rStyle w:val="BrdtextChar"/>
        </w:rPr>
        <w:t xml:space="preserve"> då det saknas gemenskapslagstiftning på området</w:t>
      </w:r>
      <w:r w:rsidR="00EE7EFB">
        <w:t xml:space="preserve">. </w:t>
      </w:r>
    </w:p>
    <w:p w:rsidR="00EE7EFB" w:rsidRDefault="00EE7EFB" w:rsidP="00E96B2C">
      <w:pPr>
        <w:spacing w:line="276" w:lineRule="auto"/>
        <w:jc w:val="both"/>
      </w:pPr>
    </w:p>
    <w:p w:rsidR="00EE7EFB" w:rsidRDefault="00475EF8" w:rsidP="00E96B2C">
      <w:pPr>
        <w:pStyle w:val="Brdtext"/>
        <w:jc w:val="both"/>
      </w:pPr>
      <w:r>
        <w:t>F</w:t>
      </w:r>
      <w:r w:rsidR="00EE7EFB">
        <w:t xml:space="preserve">öreskrifterna </w:t>
      </w:r>
      <w:r>
        <w:t>bedöms inte vara en teknisk regel med krav på anmälning</w:t>
      </w:r>
      <w:r>
        <w:t>s</w:t>
      </w:r>
      <w:r>
        <w:t xml:space="preserve">förfarande. </w:t>
      </w:r>
      <w:r w:rsidR="00EE7EFB">
        <w:t xml:space="preserve"> </w:t>
      </w:r>
    </w:p>
    <w:p w:rsidR="0006683C" w:rsidRDefault="0006683C" w:rsidP="00E96B2C">
      <w:pPr>
        <w:pStyle w:val="Rubrik2"/>
        <w:jc w:val="both"/>
        <w:rPr>
          <w:sz w:val="22"/>
          <w:szCs w:val="22"/>
        </w:rPr>
      </w:pPr>
      <w:r w:rsidRPr="002D19CC">
        <w:rPr>
          <w:sz w:val="22"/>
          <w:szCs w:val="22"/>
        </w:rPr>
        <w:t>Behöver särskild hänsyn tas när det gäller tidpunkten för ikraf</w:t>
      </w:r>
      <w:r w:rsidRPr="002D19CC">
        <w:rPr>
          <w:sz w:val="22"/>
          <w:szCs w:val="22"/>
        </w:rPr>
        <w:t>t</w:t>
      </w:r>
      <w:r w:rsidRPr="002D19CC">
        <w:rPr>
          <w:sz w:val="22"/>
          <w:szCs w:val="22"/>
        </w:rPr>
        <w:t>trädande och finns det behov av speciella informationsinsa</w:t>
      </w:r>
      <w:r w:rsidRPr="002D19CC">
        <w:rPr>
          <w:sz w:val="22"/>
          <w:szCs w:val="22"/>
        </w:rPr>
        <w:t>t</w:t>
      </w:r>
      <w:r w:rsidRPr="002D19CC">
        <w:rPr>
          <w:sz w:val="22"/>
          <w:szCs w:val="22"/>
        </w:rPr>
        <w:t>ser?</w:t>
      </w:r>
    </w:p>
    <w:p w:rsidR="008B489C" w:rsidRDefault="00487421" w:rsidP="00E96B2C">
      <w:pPr>
        <w:pStyle w:val="Brdtext"/>
        <w:jc w:val="both"/>
        <w:rPr>
          <w:rFonts w:eastAsia="Calibri" w:cs="Times New Roman"/>
        </w:rPr>
      </w:pPr>
      <w:r w:rsidRPr="004B2529">
        <w:rPr>
          <w:rFonts w:eastAsia="Calibri" w:cs="Times New Roman"/>
        </w:rPr>
        <w:t>Regleringen innebär en lättnad för såväl fordonsägare</w:t>
      </w:r>
      <w:r w:rsidRPr="004B2529">
        <w:t>, polismyndigheten, verkstäder</w:t>
      </w:r>
      <w:r w:rsidRPr="004B2529">
        <w:rPr>
          <w:rFonts w:eastAsia="Calibri" w:cs="Times New Roman"/>
        </w:rPr>
        <w:t xml:space="preserve"> som för besiktningsföretag och bedöms inte kräva några extra </w:t>
      </w:r>
      <w:r w:rsidR="00D25014" w:rsidRPr="004B2529">
        <w:rPr>
          <w:rFonts w:eastAsia="Calibri" w:cs="Times New Roman"/>
        </w:rPr>
        <w:t>informations</w:t>
      </w:r>
      <w:r w:rsidRPr="004B2529">
        <w:rPr>
          <w:rFonts w:eastAsia="Calibri" w:cs="Times New Roman"/>
        </w:rPr>
        <w:t>insatser</w:t>
      </w:r>
      <w:r w:rsidR="00125FAB">
        <w:rPr>
          <w:rFonts w:eastAsia="Calibri" w:cs="Times New Roman"/>
        </w:rPr>
        <w:t xml:space="preserve"> förutom att information om </w:t>
      </w:r>
      <w:r w:rsidR="00325E3C">
        <w:rPr>
          <w:rFonts w:eastAsia="Calibri" w:cs="Times New Roman"/>
        </w:rPr>
        <w:t>den nya regleringen</w:t>
      </w:r>
      <w:r w:rsidR="00125FAB">
        <w:rPr>
          <w:rFonts w:eastAsia="Calibri" w:cs="Times New Roman"/>
        </w:rPr>
        <w:t xml:space="preserve"> läggs ut på www.transportstyrelsen.se</w:t>
      </w:r>
      <w:r w:rsidRPr="004B2529">
        <w:rPr>
          <w:rFonts w:eastAsia="Calibri" w:cs="Times New Roman"/>
        </w:rPr>
        <w:t>. Detta talar för ett i kraftträdande så snart som möjligt efter att inkomna synpunkter av remissomgången har beaktats.</w:t>
      </w:r>
    </w:p>
    <w:p w:rsidR="00F95935" w:rsidRDefault="00F95935" w:rsidP="00E96B2C">
      <w:pPr>
        <w:pStyle w:val="Brdtext"/>
        <w:jc w:val="both"/>
      </w:pPr>
    </w:p>
    <w:p w:rsidR="0006683C" w:rsidRPr="00C77EFC" w:rsidRDefault="0006683C" w:rsidP="00E96B2C">
      <w:pPr>
        <w:pStyle w:val="Rubrik2"/>
        <w:jc w:val="both"/>
        <w:rPr>
          <w:sz w:val="22"/>
          <w:szCs w:val="22"/>
        </w:rPr>
      </w:pPr>
      <w:r>
        <w:rPr>
          <w:sz w:val="22"/>
          <w:szCs w:val="22"/>
        </w:rPr>
        <w:t>Kan regleringen få effekter av betydelse för företags arbetsfö</w:t>
      </w:r>
      <w:r>
        <w:rPr>
          <w:sz w:val="22"/>
          <w:szCs w:val="22"/>
        </w:rPr>
        <w:t>r</w:t>
      </w:r>
      <w:r>
        <w:rPr>
          <w:sz w:val="22"/>
          <w:szCs w:val="22"/>
        </w:rPr>
        <w:t>utsättningar, konkurrensförmåga eller villkor i övrigt?</w:t>
      </w:r>
    </w:p>
    <w:p w:rsidR="0006683C" w:rsidRPr="002D19CC" w:rsidRDefault="0006683C" w:rsidP="00E96B2C">
      <w:pPr>
        <w:pStyle w:val="Rubrik3"/>
        <w:jc w:val="both"/>
      </w:pPr>
      <w:r w:rsidRPr="002D19CC">
        <w:t xml:space="preserve">Hur många företag berörs, </w:t>
      </w:r>
      <w:r>
        <w:t xml:space="preserve">i </w:t>
      </w:r>
      <w:r w:rsidRPr="002D19CC">
        <w:t>vilka branscher är företagen ver</w:t>
      </w:r>
      <w:r w:rsidRPr="002D19CC">
        <w:t>k</w:t>
      </w:r>
      <w:r w:rsidRPr="002D19CC">
        <w:t>samma samt hur stora är företagen?</w:t>
      </w:r>
    </w:p>
    <w:p w:rsidR="0006683C" w:rsidRDefault="00A553E8" w:rsidP="00E96B2C">
      <w:pPr>
        <w:pStyle w:val="Brdtext"/>
        <w:jc w:val="both"/>
      </w:pPr>
      <w:r w:rsidRPr="004B2529">
        <w:t xml:space="preserve">I dag finns </w:t>
      </w:r>
      <w:r w:rsidR="00012ABD" w:rsidRPr="004B2529">
        <w:t xml:space="preserve">8 </w:t>
      </w:r>
      <w:r w:rsidR="004B2529" w:rsidRPr="004B2529">
        <w:t xml:space="preserve">stycken </w:t>
      </w:r>
      <w:r w:rsidRPr="004B2529">
        <w:t xml:space="preserve">besiktningsorgan </w:t>
      </w:r>
      <w:r w:rsidR="00012ABD" w:rsidRPr="004B2529">
        <w:t xml:space="preserve">som är ackrediterade </w:t>
      </w:r>
      <w:r w:rsidRPr="004B2529">
        <w:t xml:space="preserve">för besiktning av </w:t>
      </w:r>
      <w:r w:rsidR="00012ABD" w:rsidRPr="004B2529">
        <w:t>kopplingsanordning på lätta fordon. Storleken spänner från företag med en besiktningsstation, till företag med fler än 50 stationer. I verksamheten berörs drygt 1</w:t>
      </w:r>
      <w:r w:rsidR="005F2685">
        <w:t> </w:t>
      </w:r>
      <w:r w:rsidR="00012ABD" w:rsidRPr="004B2529">
        <w:t>100 besiktningsingenjörer och besiktningstekniker med beh</w:t>
      </w:r>
      <w:r w:rsidR="00012ABD" w:rsidRPr="004B2529">
        <w:t>ö</w:t>
      </w:r>
      <w:r w:rsidR="00012ABD" w:rsidRPr="004B2529">
        <w:t>righet att utföra denna typ av registreringsbesiktning.</w:t>
      </w:r>
      <w:r w:rsidR="00475EF8">
        <w:t xml:space="preserve"> </w:t>
      </w:r>
    </w:p>
    <w:p w:rsidR="00475EF8" w:rsidRDefault="00012ABD" w:rsidP="00E96B2C">
      <w:pPr>
        <w:pStyle w:val="Brdtext"/>
        <w:jc w:val="both"/>
      </w:pPr>
      <w:r w:rsidRPr="00FF3512">
        <w:t>Det stora flertalet v</w:t>
      </w:r>
      <w:r w:rsidR="00475EF8" w:rsidRPr="00FF3512">
        <w:t xml:space="preserve">erkstäder som monterar kopplingsanordningar </w:t>
      </w:r>
      <w:proofErr w:type="gramStart"/>
      <w:r w:rsidRPr="00FF3512">
        <w:t>ombesö</w:t>
      </w:r>
      <w:r w:rsidRPr="00FF3512">
        <w:t>r</w:t>
      </w:r>
      <w:r w:rsidRPr="00FF3512">
        <w:t>jer</w:t>
      </w:r>
      <w:proofErr w:type="gramEnd"/>
      <w:r w:rsidRPr="00FF3512">
        <w:t xml:space="preserve"> även </w:t>
      </w:r>
      <w:r w:rsidR="004B2529" w:rsidRPr="00FF3512">
        <w:t xml:space="preserve">att </w:t>
      </w:r>
      <w:r w:rsidRPr="00FF3512">
        <w:t>registr</w:t>
      </w:r>
      <w:r w:rsidR="005C2AC0" w:rsidRPr="00FF3512">
        <w:t>er</w:t>
      </w:r>
      <w:r w:rsidRPr="00FF3512">
        <w:t>ing</w:t>
      </w:r>
      <w:r w:rsidR="005C2AC0" w:rsidRPr="00FF3512">
        <w:t>s</w:t>
      </w:r>
      <w:r w:rsidRPr="00FF3512">
        <w:t>besiktning av bilen</w:t>
      </w:r>
      <w:r w:rsidR="004B2529" w:rsidRPr="00FF3512">
        <w:t xml:space="preserve"> sker hos ett ackrediterat besik</w:t>
      </w:r>
      <w:r w:rsidR="004B2529" w:rsidRPr="00FF3512">
        <w:t>t</w:t>
      </w:r>
      <w:r w:rsidR="004B2529" w:rsidRPr="00FF3512">
        <w:t>ningsorgan</w:t>
      </w:r>
      <w:r w:rsidR="005C2AC0" w:rsidRPr="00FF3512">
        <w:t>. För dessa verkstäder blir verksamheten mer kostnadseffe</w:t>
      </w:r>
      <w:r w:rsidR="00FF3512" w:rsidRPr="00FF3512">
        <w:t>k</w:t>
      </w:r>
      <w:r w:rsidR="005C2AC0" w:rsidRPr="00FF3512">
        <w:t xml:space="preserve">tiv då man slipper </w:t>
      </w:r>
      <w:r w:rsidR="00FF3512" w:rsidRPr="00FF3512">
        <w:t>an</w:t>
      </w:r>
      <w:r w:rsidR="005C2AC0" w:rsidRPr="00FF3512">
        <w:t xml:space="preserve">passa </w:t>
      </w:r>
      <w:r w:rsidR="00FF3512" w:rsidRPr="00FF3512">
        <w:t xml:space="preserve">montering av kopplingsanordningen till </w:t>
      </w:r>
      <w:r w:rsidR="005C2AC0" w:rsidRPr="00FF3512">
        <w:t>besiktningst</w:t>
      </w:r>
      <w:r w:rsidR="005C2AC0" w:rsidRPr="00FF3512">
        <w:t>i</w:t>
      </w:r>
      <w:r w:rsidR="00FF3512" w:rsidRPr="00FF3512">
        <w:t>der samt</w:t>
      </w:r>
      <w:r w:rsidR="005C2AC0" w:rsidRPr="00FF3512">
        <w:t xml:space="preserve"> avsätta personal </w:t>
      </w:r>
      <w:r w:rsidR="000777FB" w:rsidRPr="00FF3512">
        <w:t>från den normala verksamheten</w:t>
      </w:r>
      <w:r w:rsidR="00FF3512" w:rsidRPr="00FF3512">
        <w:t xml:space="preserve"> för att transportera bilen till besiktningen</w:t>
      </w:r>
      <w:r w:rsidR="005C2AC0" w:rsidRPr="00FF3512">
        <w:t>.</w:t>
      </w:r>
      <w:r w:rsidR="00E96B2C">
        <w:t xml:space="preserve"> </w:t>
      </w:r>
    </w:p>
    <w:p w:rsidR="0006683C" w:rsidRDefault="0006683C" w:rsidP="00E96B2C">
      <w:pPr>
        <w:pStyle w:val="Rubrik3"/>
        <w:jc w:val="both"/>
      </w:pPr>
      <w:r w:rsidRPr="002D19CC">
        <w:lastRenderedPageBreak/>
        <w:t xml:space="preserve">Vilken tidsåtgång kan regleringen föra med sig för företagen och vad innebär regleringen för företagens administrativa </w:t>
      </w:r>
      <w:r w:rsidRPr="00D83D2C">
        <w:t>kostnader?</w:t>
      </w:r>
    </w:p>
    <w:p w:rsidR="005D3EFC" w:rsidRDefault="005C2AC0" w:rsidP="00CB7FB2">
      <w:pPr>
        <w:pStyle w:val="Brdtext"/>
      </w:pPr>
      <w:r w:rsidRPr="00FC49ED">
        <w:t xml:space="preserve">De administrativa kostnaderna hos besiktningsorganen </w:t>
      </w:r>
      <w:r w:rsidR="000A0E03" w:rsidRPr="00FC49ED">
        <w:t>bedöms</w:t>
      </w:r>
      <w:r w:rsidRPr="00FC49ED">
        <w:t xml:space="preserve"> </w:t>
      </w:r>
      <w:r w:rsidR="000A0E03" w:rsidRPr="00FC49ED">
        <w:t>vara små, då förslaget att inte behöva registreringsbesikta en EU-typgodkänd</w:t>
      </w:r>
      <w:r w:rsidR="000A0E03">
        <w:t xml:space="preserve"> personbil efter det att en typgodkänd kopplingsanordning monterats, inte innebär </w:t>
      </w:r>
      <w:r w:rsidR="00FC49ED">
        <w:t>nå</w:t>
      </w:r>
      <w:r w:rsidR="00FC49ED">
        <w:t>g</w:t>
      </w:r>
      <w:r w:rsidR="00FC49ED">
        <w:t>ra omställningar för besiktningsorganen</w:t>
      </w:r>
      <w:r w:rsidR="007F68ED">
        <w:t xml:space="preserve"> utan i stället frigör</w:t>
      </w:r>
      <w:r w:rsidR="00B50422">
        <w:t>s</w:t>
      </w:r>
      <w:r w:rsidR="007F68ED">
        <w:t xml:space="preserve"> tid för andra förrättningar då ärendetypen minskar</w:t>
      </w:r>
      <w:r w:rsidR="00FC49ED">
        <w:t>.</w:t>
      </w:r>
      <w:r w:rsidR="007F68ED">
        <w:t xml:space="preserve"> </w:t>
      </w:r>
      <w:r w:rsidR="000A0E03">
        <w:t xml:space="preserve"> </w:t>
      </w:r>
    </w:p>
    <w:p w:rsidR="005C2AC0" w:rsidRPr="00CB7FB2" w:rsidRDefault="005C2AC0" w:rsidP="00CB7FB2">
      <w:pPr>
        <w:pStyle w:val="Brdtext"/>
      </w:pPr>
      <w:r w:rsidRPr="000A0E03">
        <w:t xml:space="preserve">För de verkstäder som </w:t>
      </w:r>
      <w:r w:rsidR="000A0E03" w:rsidRPr="000A0E03">
        <w:t>monterar en typgodkänd kopplingsanordning på en EU-typgodkänd personbil klass I</w:t>
      </w:r>
      <w:r w:rsidRPr="000A0E03">
        <w:t xml:space="preserve"> minskar tidsåtgång och administration då man inte behöver åka till något besiktningsorgan för registreringsbesiktning.</w:t>
      </w:r>
    </w:p>
    <w:p w:rsidR="0006683C" w:rsidRPr="002D19CC" w:rsidRDefault="0006683C" w:rsidP="00E96B2C">
      <w:pPr>
        <w:pStyle w:val="Rubrik3"/>
        <w:jc w:val="both"/>
      </w:pPr>
      <w:r w:rsidRPr="002D19CC">
        <w:t>Vilka andra kostnader medför den föreslagna regleringen för företagen och vilka följdändringar av verksamheten kan för</w:t>
      </w:r>
      <w:r w:rsidRPr="002D19CC">
        <w:t>e</w:t>
      </w:r>
      <w:r w:rsidRPr="002D19CC">
        <w:t>tagen behöva vidta till följd av den föreslagna regleringen?</w:t>
      </w:r>
    </w:p>
    <w:p w:rsidR="0006683C" w:rsidRPr="0048595F" w:rsidRDefault="00AF28EB" w:rsidP="00E96B2C">
      <w:pPr>
        <w:pStyle w:val="Brdtext"/>
        <w:jc w:val="both"/>
      </w:pPr>
      <w:r w:rsidRPr="0048595F">
        <w:t>Transportstyrelsen bedömer att den föreslagna regleringen inte inn</w:t>
      </w:r>
      <w:r w:rsidR="0048595F" w:rsidRPr="0048595F">
        <w:t>e</w:t>
      </w:r>
      <w:r w:rsidRPr="0048595F">
        <w:t>bär nå</w:t>
      </w:r>
      <w:r w:rsidRPr="0048595F">
        <w:t>g</w:t>
      </w:r>
      <w:r w:rsidRPr="0048595F">
        <w:t>ra andra kostnader för besiktningsorganen</w:t>
      </w:r>
      <w:r w:rsidR="0048595F" w:rsidRPr="0048595F">
        <w:t xml:space="preserve">, </w:t>
      </w:r>
      <w:r w:rsidRPr="0048595F">
        <w:t xml:space="preserve">då förslaget att undanta </w:t>
      </w:r>
      <w:r w:rsidR="0048595F" w:rsidRPr="0048595F">
        <w:t>från kr</w:t>
      </w:r>
      <w:r w:rsidR="0048595F" w:rsidRPr="0048595F">
        <w:t>a</w:t>
      </w:r>
      <w:r w:rsidR="0048595F" w:rsidRPr="0048595F">
        <w:t xml:space="preserve">vet på registreringsbesiktning av en EU-typgodkänd personbil klass I </w:t>
      </w:r>
      <w:r w:rsidR="00EA29CE">
        <w:t xml:space="preserve">samt </w:t>
      </w:r>
      <w:r w:rsidR="00C72847">
        <w:t xml:space="preserve">en </w:t>
      </w:r>
      <w:r w:rsidR="00EA29CE">
        <w:t xml:space="preserve">EU-typgodkända lätt lastbil </w:t>
      </w:r>
      <w:r w:rsidR="0048595F" w:rsidRPr="0048595F">
        <w:t>när den försetts med en typgodkänd kop</w:t>
      </w:r>
      <w:r w:rsidR="0048595F" w:rsidRPr="0048595F">
        <w:t>p</w:t>
      </w:r>
      <w:r w:rsidR="0048595F" w:rsidRPr="0048595F">
        <w:t>lingsanordning, inte innebär någon stor omställning</w:t>
      </w:r>
      <w:r w:rsidR="00A53AE3">
        <w:t>,</w:t>
      </w:r>
      <w:r w:rsidR="006573CE">
        <w:t xml:space="preserve"> och rutiner och instru</w:t>
      </w:r>
      <w:r w:rsidR="006573CE">
        <w:t>k</w:t>
      </w:r>
      <w:r w:rsidR="006573CE">
        <w:t xml:space="preserve">tioner </w:t>
      </w:r>
      <w:r w:rsidR="0004586C">
        <w:t xml:space="preserve">därför </w:t>
      </w:r>
      <w:r w:rsidR="006573CE">
        <w:t>inte behöver ändras</w:t>
      </w:r>
      <w:r w:rsidR="0048595F" w:rsidRPr="0048595F">
        <w:t>.</w:t>
      </w:r>
      <w:r w:rsidR="008B2F32">
        <w:t xml:space="preserve"> Den föreslagna regleringen innebär dä</w:t>
      </w:r>
      <w:r w:rsidR="008B2F32">
        <w:t>r</w:t>
      </w:r>
      <w:r w:rsidR="008B2F32">
        <w:t>emot ett inkomstbortfall för besiktningsorganen</w:t>
      </w:r>
      <w:r w:rsidR="00B50422">
        <w:t xml:space="preserve"> vad beträffar antalet reg</w:t>
      </w:r>
      <w:r w:rsidR="00B50422">
        <w:t>i</w:t>
      </w:r>
      <w:r w:rsidR="00B50422">
        <w:t>streringsbesiktningar</w:t>
      </w:r>
      <w:r w:rsidR="008B2F32">
        <w:t>.</w:t>
      </w:r>
      <w:r w:rsidR="0048595F">
        <w:t xml:space="preserve"> </w:t>
      </w:r>
    </w:p>
    <w:p w:rsidR="005D3EFC" w:rsidRDefault="005D3EFC" w:rsidP="005D3EFC">
      <w:pPr>
        <w:pStyle w:val="Brdtext"/>
      </w:pPr>
      <w:r w:rsidRPr="00FC49ED">
        <w:t xml:space="preserve">Det har inte gått att beräkna om </w:t>
      </w:r>
      <w:r w:rsidR="006573CE">
        <w:t>den föreslagna regleringen</w:t>
      </w:r>
      <w:r w:rsidRPr="00FC49ED">
        <w:t xml:space="preserve"> påverkar antalet anställda hos besiktningsorganen.</w:t>
      </w:r>
    </w:p>
    <w:p w:rsidR="00BD6C7E" w:rsidRDefault="00BD6C7E" w:rsidP="005D3EFC">
      <w:pPr>
        <w:pStyle w:val="Brdtext"/>
      </w:pPr>
      <w:r w:rsidRPr="00AF28EB">
        <w:t>Kostnaderna torde inte öka hos berörda verkstäder, snarare bedöms ver</w:t>
      </w:r>
      <w:r w:rsidRPr="00AF28EB">
        <w:t>k</w:t>
      </w:r>
      <w:r w:rsidRPr="00AF28EB">
        <w:t>samheten bli mer kostnadseffektiv</w:t>
      </w:r>
      <w:r w:rsidR="00AF28EB" w:rsidRPr="00AF28EB">
        <w:t xml:space="preserve"> eftersom man inte behöver avsätta tid och personal för att transportera bilen till ett ackrediterat besiktningsorgan för registreringsbesiktning</w:t>
      </w:r>
      <w:r w:rsidRPr="00AF28EB">
        <w:t>.</w:t>
      </w:r>
    </w:p>
    <w:p w:rsidR="0006683C" w:rsidRPr="002D19CC" w:rsidRDefault="0006683C" w:rsidP="00E96B2C">
      <w:pPr>
        <w:pStyle w:val="Rubrik3"/>
        <w:jc w:val="both"/>
      </w:pPr>
      <w:r w:rsidRPr="002D19CC">
        <w:t>I vilken utsträckning kan regleringen komma att påverka ko</w:t>
      </w:r>
      <w:r w:rsidRPr="002D19CC">
        <w:t>n</w:t>
      </w:r>
      <w:r w:rsidRPr="002D19CC">
        <w:t>kurrensförhållandena för företagen?</w:t>
      </w:r>
    </w:p>
    <w:p w:rsidR="008B489C" w:rsidRDefault="008B489C" w:rsidP="00E96B2C">
      <w:pPr>
        <w:pStyle w:val="Brdtext"/>
        <w:jc w:val="both"/>
      </w:pPr>
      <w:r>
        <w:t>Regleringen bedöms utjämna konkurrensen mellan besiktningsorganen</w:t>
      </w:r>
      <w:r w:rsidR="00475EF8">
        <w:t xml:space="preserve"> g</w:t>
      </w:r>
      <w:r w:rsidR="00475EF8">
        <w:t>e</w:t>
      </w:r>
      <w:r w:rsidR="00475EF8">
        <w:t>nom att i viss mån neutralisera övergångsregeln i fordonsförordningen, se</w:t>
      </w:r>
      <w:r w:rsidR="0096790A">
        <w:t xml:space="preserve"> vidare</w:t>
      </w:r>
      <w:r w:rsidR="00475EF8">
        <w:t xml:space="preserve"> punkt 1.5 </w:t>
      </w:r>
      <w:r w:rsidR="00C96971">
        <w:t>tredje</w:t>
      </w:r>
      <w:r w:rsidR="00475EF8">
        <w:t xml:space="preserve"> stycket. </w:t>
      </w:r>
      <w:r>
        <w:t xml:space="preserve"> </w:t>
      </w:r>
    </w:p>
    <w:p w:rsidR="0006683C" w:rsidRPr="002D19CC" w:rsidRDefault="0006683C" w:rsidP="00E96B2C">
      <w:pPr>
        <w:pStyle w:val="Rubrik3"/>
        <w:jc w:val="both"/>
      </w:pPr>
      <w:r w:rsidRPr="002D19CC">
        <w:t>Hur kan regleringen i andra avseenden komma att påverka företagen?</w:t>
      </w:r>
    </w:p>
    <w:p w:rsidR="003745F5" w:rsidRDefault="003745F5" w:rsidP="00E96B2C">
      <w:pPr>
        <w:pStyle w:val="Brdtext"/>
        <w:jc w:val="both"/>
      </w:pPr>
      <w:r>
        <w:t>Regleringen kommer att innebära en m</w:t>
      </w:r>
      <w:r w:rsidR="008B489C">
        <w:t xml:space="preserve">inskad intäkt </w:t>
      </w:r>
      <w:r>
        <w:t>på i storleksordningen 2</w:t>
      </w:r>
      <w:r w:rsidR="00666013">
        <w:t>4</w:t>
      </w:r>
      <w:r>
        <w:t xml:space="preserve"> miljoner </w:t>
      </w:r>
      <w:r w:rsidR="0096790A">
        <w:t>hos besiktningsorganen</w:t>
      </w:r>
      <w:r>
        <w:t xml:space="preserve">. </w:t>
      </w:r>
      <w:r w:rsidR="00326EC8">
        <w:t xml:space="preserve">Hur inkomstbortfallet fördelas mellan de ackrediterade besiktningsorganen har inte gått att beräkna. </w:t>
      </w:r>
      <w:r>
        <w:t xml:space="preserve">Minskningen </w:t>
      </w:r>
      <w:r>
        <w:lastRenderedPageBreak/>
        <w:t xml:space="preserve">av intäkten </w:t>
      </w:r>
      <w:r w:rsidR="00326EC8">
        <w:t xml:space="preserve">hos besiktningsorganet </w:t>
      </w:r>
      <w:r>
        <w:t>ska balanseras mot kostnaden för besik</w:t>
      </w:r>
      <w:r>
        <w:t>t</w:t>
      </w:r>
      <w:r>
        <w:t xml:space="preserve">ningsorganet för utbildning och certifiering </w:t>
      </w:r>
      <w:r w:rsidRPr="00FF3512">
        <w:t>av besiktningstekniker med b</w:t>
      </w:r>
      <w:r w:rsidRPr="00FF3512">
        <w:t>e</w:t>
      </w:r>
      <w:r w:rsidRPr="00FF3512">
        <w:t xml:space="preserve">hörighet att genomföra registreringsbesiktning. En </w:t>
      </w:r>
      <w:r w:rsidR="00487421" w:rsidRPr="00FF3512">
        <w:t>uppskattad</w:t>
      </w:r>
      <w:r w:rsidR="00487421">
        <w:t xml:space="preserve"> </w:t>
      </w:r>
      <w:r>
        <w:t>genomsnittlig kostnad för utbildning och certifiering av en besiktningstekniker</w:t>
      </w:r>
      <w:r w:rsidR="00FF3512">
        <w:t xml:space="preserve"> för att få behörighet att genomföra registreringsbesiktning</w:t>
      </w:r>
      <w:r>
        <w:t xml:space="preserve"> uppgår till ca </w:t>
      </w:r>
      <w:r w:rsidRPr="00FF3512">
        <w:t>80</w:t>
      </w:r>
      <w:r w:rsidR="005F2685">
        <w:t> </w:t>
      </w:r>
      <w:r w:rsidRPr="00FF3512">
        <w:t>000 kr</w:t>
      </w:r>
      <w:r w:rsidRPr="00FF3512">
        <w:t>o</w:t>
      </w:r>
      <w:r w:rsidRPr="00FF3512">
        <w:t>nor.</w:t>
      </w:r>
      <w:r>
        <w:t xml:space="preserve"> </w:t>
      </w:r>
    </w:p>
    <w:p w:rsidR="0006683C" w:rsidRPr="002D19CC" w:rsidRDefault="0006683C" w:rsidP="00E96B2C">
      <w:pPr>
        <w:pStyle w:val="Rubrik3"/>
        <w:jc w:val="both"/>
      </w:pPr>
      <w:r w:rsidRPr="002D19CC">
        <w:t>Behöver särskild hänsyn tas till små företag vid reglernas u</w:t>
      </w:r>
      <w:r w:rsidRPr="002D19CC">
        <w:t>t</w:t>
      </w:r>
      <w:r w:rsidRPr="002D19CC">
        <w:t>formning?</w:t>
      </w:r>
    </w:p>
    <w:p w:rsidR="0006683C" w:rsidRDefault="0096790A" w:rsidP="00E96B2C">
      <w:pPr>
        <w:pStyle w:val="Brdtext"/>
        <w:jc w:val="both"/>
      </w:pPr>
      <w:r>
        <w:t>Inga särskilda hänsyn behöver tas.</w:t>
      </w:r>
    </w:p>
    <w:p w:rsidR="0006683C" w:rsidRDefault="0006683C" w:rsidP="00E96B2C">
      <w:pPr>
        <w:pStyle w:val="Brdtext"/>
        <w:jc w:val="both"/>
      </w:pPr>
      <w:r>
        <w:br/>
        <w:t>_________________________</w:t>
      </w:r>
    </w:p>
    <w:p w:rsidR="00A70742" w:rsidRDefault="00A70742" w:rsidP="00E96B2C">
      <w:pPr>
        <w:pStyle w:val="Brdtext"/>
        <w:jc w:val="both"/>
      </w:pPr>
    </w:p>
    <w:p w:rsidR="00A70742" w:rsidRDefault="00A70742" w:rsidP="00A70742">
      <w:pPr>
        <w:pStyle w:val="Brdtext"/>
        <w:keepLines/>
      </w:pPr>
      <w:r>
        <w:t>Om ni har några frågor med anledning av konsekvensutredningen eller sy</w:t>
      </w:r>
      <w:r>
        <w:t>n</w:t>
      </w:r>
      <w:r>
        <w:t>punkter ni vill framföra får ni gärna kontakta oss:</w:t>
      </w:r>
    </w:p>
    <w:p w:rsidR="00A70742" w:rsidRDefault="00A70742" w:rsidP="00A70742">
      <w:pPr>
        <w:pStyle w:val="Brdtext"/>
        <w:keepLines/>
      </w:pPr>
      <w:r>
        <w:t xml:space="preserve"> </w:t>
      </w:r>
      <w:r>
        <w:br/>
        <w:t>Bo Eric Pettersson, utredare, telefon 010 – 495 57 89</w:t>
      </w:r>
      <w:r>
        <w:br/>
        <w:t xml:space="preserve">E-post, </w:t>
      </w:r>
      <w:hyperlink r:id="rId8" w:history="1">
        <w:r w:rsidRPr="00890488">
          <w:rPr>
            <w:rStyle w:val="Hyperlnk"/>
          </w:rPr>
          <w:t>bo-eric.pettersson@transportstyrelsen.se</w:t>
        </w:r>
      </w:hyperlink>
    </w:p>
    <w:p w:rsidR="00A70742" w:rsidRDefault="00A70742" w:rsidP="00A70742">
      <w:pPr>
        <w:pStyle w:val="Brdtext"/>
        <w:keepLines/>
      </w:pPr>
    </w:p>
    <w:p w:rsidR="00A70742" w:rsidRPr="000A017F" w:rsidRDefault="00A70742" w:rsidP="00E96B2C">
      <w:pPr>
        <w:pStyle w:val="Brdtext"/>
        <w:jc w:val="both"/>
      </w:pPr>
    </w:p>
    <w:sectPr w:rsidR="00A70742" w:rsidRPr="000A017F" w:rsidSect="007C247D">
      <w:headerReference w:type="default" r:id="rId9"/>
      <w:headerReference w:type="first" r:id="rId10"/>
      <w:pgSz w:w="11906" w:h="16838"/>
      <w:pgMar w:top="2296" w:right="2495" w:bottom="2268" w:left="204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DF" w:rsidRDefault="00F826DF" w:rsidP="00F12B44">
      <w:r>
        <w:separator/>
      </w:r>
    </w:p>
  </w:endnote>
  <w:endnote w:type="continuationSeparator" w:id="0">
    <w:p w:rsidR="00F826DF" w:rsidRDefault="00F826DF" w:rsidP="00F12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DF" w:rsidRDefault="00F826DF" w:rsidP="00F12B44">
      <w:r>
        <w:separator/>
      </w:r>
    </w:p>
  </w:footnote>
  <w:footnote w:type="continuationSeparator" w:id="0">
    <w:p w:rsidR="00F826DF" w:rsidRDefault="00F826DF" w:rsidP="00F12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Ind w:w="-851" w:type="dxa"/>
      <w:tblLayout w:type="fixed"/>
      <w:tblCellMar>
        <w:left w:w="0" w:type="dxa"/>
        <w:right w:w="0" w:type="dxa"/>
      </w:tblCellMar>
      <w:tblLook w:val="04A0"/>
    </w:tblPr>
    <w:tblGrid>
      <w:gridCol w:w="5222"/>
      <w:gridCol w:w="2604"/>
      <w:gridCol w:w="962"/>
      <w:gridCol w:w="1067"/>
    </w:tblGrid>
    <w:tr w:rsidR="00F826DF" w:rsidTr="00597E49">
      <w:tc>
        <w:tcPr>
          <w:tcW w:w="5222" w:type="dxa"/>
          <w:vMerge w:val="restart"/>
          <w:shd w:val="clear" w:color="auto" w:fill="auto"/>
          <w:hideMark/>
        </w:tcPr>
        <w:p w:rsidR="00F826DF" w:rsidRDefault="00F826DF" w:rsidP="00597E49">
          <w:bookmarkStart w:id="0" w:name="insFollowingHeader_01"/>
          <w:r>
            <w:t xml:space="preserve"> </w:t>
          </w:r>
          <w:bookmarkEnd w:id="0"/>
        </w:p>
      </w:tc>
      <w:tc>
        <w:tcPr>
          <w:tcW w:w="2604" w:type="dxa"/>
          <w:shd w:val="clear" w:color="auto" w:fill="auto"/>
          <w:hideMark/>
        </w:tcPr>
        <w:p w:rsidR="00F826DF" w:rsidRDefault="00F826DF" w:rsidP="00597E49">
          <w:pPr>
            <w:pStyle w:val="Ledtext"/>
          </w:pPr>
          <w:bookmarkStart w:id="1" w:name="capDocDate_02"/>
          <w:r>
            <w:t>Datum</w:t>
          </w:r>
          <w:bookmarkEnd w:id="1"/>
        </w:p>
      </w:tc>
      <w:tc>
        <w:tcPr>
          <w:tcW w:w="962" w:type="dxa"/>
          <w:shd w:val="clear" w:color="auto" w:fill="auto"/>
          <w:hideMark/>
        </w:tcPr>
        <w:p w:rsidR="00F826DF" w:rsidRDefault="00F826DF" w:rsidP="00597E49">
          <w:pPr>
            <w:pStyle w:val="Ledtext"/>
          </w:pPr>
          <w:bookmarkStart w:id="2" w:name="capOurRef_02"/>
          <w:r>
            <w:t xml:space="preserve"> </w:t>
          </w:r>
          <w:bookmarkEnd w:id="2"/>
        </w:p>
      </w:tc>
      <w:bookmarkStart w:id="3" w:name="objPageNbr_02"/>
      <w:tc>
        <w:tcPr>
          <w:tcW w:w="1067" w:type="dxa"/>
          <w:shd w:val="clear" w:color="auto" w:fill="auto"/>
        </w:tcPr>
        <w:p w:rsidR="00F826DF" w:rsidRPr="00E6366F" w:rsidRDefault="00B84075" w:rsidP="00597E49">
          <w:pPr>
            <w:pStyle w:val="Sidhuvud"/>
            <w:jc w:val="right"/>
            <w:rPr>
              <w:rStyle w:val="Sidnummer"/>
              <w:lang w:eastAsia="sv-SE"/>
            </w:rPr>
          </w:pPr>
          <w:r>
            <w:rPr>
              <w:rStyle w:val="Sidnummer"/>
              <w:lang w:eastAsia="sv-SE"/>
            </w:rPr>
            <w:fldChar w:fldCharType="begin"/>
          </w:r>
          <w:r w:rsidR="00F826DF">
            <w:rPr>
              <w:rStyle w:val="Sidnummer"/>
              <w:lang w:eastAsia="sv-SE"/>
            </w:rPr>
            <w:instrText xml:space="preserve"> PAGE   \* MERGEFORMAT </w:instrText>
          </w:r>
          <w:r>
            <w:rPr>
              <w:rStyle w:val="Sidnummer"/>
              <w:lang w:eastAsia="sv-SE"/>
            </w:rPr>
            <w:fldChar w:fldCharType="separate"/>
          </w:r>
          <w:r w:rsidR="00497EEF">
            <w:rPr>
              <w:rStyle w:val="Sidnummer"/>
              <w:noProof/>
              <w:lang w:eastAsia="sv-SE"/>
            </w:rPr>
            <w:t>12</w:t>
          </w:r>
          <w:r>
            <w:rPr>
              <w:rStyle w:val="Sidnummer"/>
              <w:lang w:eastAsia="sv-SE"/>
            </w:rPr>
            <w:fldChar w:fldCharType="end"/>
          </w:r>
          <w:r w:rsidR="00F826DF">
            <w:rPr>
              <w:rStyle w:val="Sidnummer"/>
              <w:lang w:eastAsia="sv-SE"/>
            </w:rPr>
            <w:t xml:space="preserve"> (</w:t>
          </w:r>
          <w:fldSimple w:instr=" NUMPAGES   \* MERGEFORMAT ">
            <w:r w:rsidR="00497EEF" w:rsidRPr="00497EEF">
              <w:rPr>
                <w:rStyle w:val="Sidnummer"/>
                <w:noProof/>
                <w:lang w:eastAsia="sv-SE"/>
              </w:rPr>
              <w:t>12</w:t>
            </w:r>
          </w:fldSimple>
          <w:r w:rsidR="00F826DF">
            <w:rPr>
              <w:rStyle w:val="Sidnummer"/>
              <w:lang w:eastAsia="sv-SE"/>
            </w:rPr>
            <w:t>)</w:t>
          </w:r>
          <w:r w:rsidR="00F826DF" w:rsidRPr="00E6366F">
            <w:rPr>
              <w:rStyle w:val="Sidnummer"/>
              <w:lang w:eastAsia="sv-SE"/>
            </w:rPr>
            <w:t xml:space="preserve"> </w:t>
          </w:r>
          <w:bookmarkEnd w:id="3"/>
        </w:p>
      </w:tc>
    </w:tr>
    <w:tr w:rsidR="00F826DF" w:rsidTr="00597E49">
      <w:trPr>
        <w:trHeight w:val="290"/>
      </w:trPr>
      <w:tc>
        <w:tcPr>
          <w:tcW w:w="5222" w:type="dxa"/>
          <w:vMerge/>
          <w:shd w:val="clear" w:color="auto" w:fill="auto"/>
          <w:vAlign w:val="center"/>
          <w:hideMark/>
        </w:tcPr>
        <w:p w:rsidR="00F826DF" w:rsidRDefault="00F826DF" w:rsidP="00597E49"/>
      </w:tc>
      <w:tc>
        <w:tcPr>
          <w:tcW w:w="2604" w:type="dxa"/>
          <w:shd w:val="clear" w:color="auto" w:fill="auto"/>
          <w:hideMark/>
        </w:tcPr>
        <w:p w:rsidR="00F826DF" w:rsidRPr="00E6366F" w:rsidRDefault="00F826DF" w:rsidP="00597E49">
          <w:pPr>
            <w:pStyle w:val="Sidhuvud"/>
            <w:rPr>
              <w:lang w:eastAsia="sv-SE"/>
            </w:rPr>
          </w:pPr>
          <w:bookmarkStart w:id="4" w:name="bmkDocDate_02"/>
          <w:r>
            <w:rPr>
              <w:lang w:eastAsia="sv-SE"/>
            </w:rPr>
            <w:t>2013-02-22</w:t>
          </w:r>
          <w:bookmarkEnd w:id="4"/>
        </w:p>
      </w:tc>
      <w:tc>
        <w:tcPr>
          <w:tcW w:w="2029" w:type="dxa"/>
          <w:gridSpan w:val="2"/>
          <w:shd w:val="clear" w:color="auto" w:fill="auto"/>
          <w:hideMark/>
        </w:tcPr>
        <w:p w:rsidR="00F826DF" w:rsidRPr="00E6366F" w:rsidRDefault="00F826DF" w:rsidP="00597E49">
          <w:pPr>
            <w:pStyle w:val="Sidhuvud"/>
            <w:rPr>
              <w:lang w:eastAsia="sv-SE"/>
            </w:rPr>
          </w:pPr>
          <w:bookmarkStart w:id="5" w:name="bmkOurRef_02"/>
          <w:r>
            <w:rPr>
              <w:lang w:eastAsia="sv-SE"/>
            </w:rPr>
            <w:t xml:space="preserve"> </w:t>
          </w:r>
          <w:bookmarkEnd w:id="5"/>
        </w:p>
      </w:tc>
    </w:tr>
    <w:tr w:rsidR="00F826DF" w:rsidTr="00597E49">
      <w:tc>
        <w:tcPr>
          <w:tcW w:w="5222" w:type="dxa"/>
          <w:vMerge/>
          <w:shd w:val="clear" w:color="auto" w:fill="auto"/>
          <w:vAlign w:val="center"/>
          <w:hideMark/>
        </w:tcPr>
        <w:p w:rsidR="00F826DF" w:rsidRDefault="00F826DF" w:rsidP="00597E49"/>
      </w:tc>
      <w:tc>
        <w:tcPr>
          <w:tcW w:w="2604" w:type="dxa"/>
          <w:shd w:val="clear" w:color="auto" w:fill="auto"/>
        </w:tcPr>
        <w:p w:rsidR="00F826DF" w:rsidRDefault="00F826DF" w:rsidP="00597E49">
          <w:pPr>
            <w:pStyle w:val="Ledtext"/>
          </w:pPr>
          <w:bookmarkStart w:id="6" w:name="insFollowingHeader_02"/>
          <w:r>
            <w:t xml:space="preserve"> </w:t>
          </w:r>
          <w:bookmarkEnd w:id="6"/>
        </w:p>
      </w:tc>
      <w:tc>
        <w:tcPr>
          <w:tcW w:w="2029" w:type="dxa"/>
          <w:gridSpan w:val="2"/>
          <w:shd w:val="clear" w:color="auto" w:fill="auto"/>
        </w:tcPr>
        <w:p w:rsidR="00F826DF" w:rsidRDefault="00F826DF" w:rsidP="00597E49">
          <w:pPr>
            <w:pStyle w:val="Ledtext"/>
          </w:pPr>
        </w:p>
      </w:tc>
    </w:tr>
    <w:tr w:rsidR="00F826DF" w:rsidTr="00597E49">
      <w:tc>
        <w:tcPr>
          <w:tcW w:w="5222" w:type="dxa"/>
          <w:vMerge/>
          <w:shd w:val="clear" w:color="auto" w:fill="auto"/>
          <w:vAlign w:val="center"/>
          <w:hideMark/>
        </w:tcPr>
        <w:p w:rsidR="00F826DF" w:rsidRDefault="00F826DF" w:rsidP="00597E49"/>
      </w:tc>
      <w:tc>
        <w:tcPr>
          <w:tcW w:w="2604" w:type="dxa"/>
          <w:shd w:val="clear" w:color="auto" w:fill="auto"/>
        </w:tcPr>
        <w:p w:rsidR="00F826DF" w:rsidRPr="00E6366F" w:rsidRDefault="00F826DF" w:rsidP="00597E49">
          <w:pPr>
            <w:pStyle w:val="Sidhuvud"/>
            <w:rPr>
              <w:lang w:eastAsia="sv-SE"/>
            </w:rPr>
          </w:pPr>
        </w:p>
      </w:tc>
      <w:tc>
        <w:tcPr>
          <w:tcW w:w="2029" w:type="dxa"/>
          <w:gridSpan w:val="2"/>
          <w:shd w:val="clear" w:color="auto" w:fill="auto"/>
        </w:tcPr>
        <w:p w:rsidR="00F826DF" w:rsidRPr="00E6366F" w:rsidRDefault="00F826DF" w:rsidP="00597E49">
          <w:pPr>
            <w:pStyle w:val="Sidhuvud"/>
            <w:rPr>
              <w:lang w:eastAsia="sv-SE"/>
            </w:rPr>
          </w:pPr>
        </w:p>
      </w:tc>
    </w:tr>
  </w:tbl>
  <w:p w:rsidR="00F826DF" w:rsidRPr="001B176C" w:rsidRDefault="00F826DF" w:rsidP="00597E49">
    <w:pPr>
      <w:pStyle w:val="Sidhuvud"/>
      <w:rPr>
        <w:sz w:val="12"/>
      </w:rPr>
    </w:pPr>
    <w:r>
      <w:rPr>
        <w:sz w:val="12"/>
      </w:rPr>
      <w:t xml:space="preserve"> </w:t>
    </w:r>
    <w:r w:rsidR="00B84075">
      <w:rPr>
        <w:noProof/>
        <w:sz w:val="12"/>
      </w:rPr>
      <w:pict>
        <v:shapetype id="_x0000_t202" coordsize="21600,21600" o:spt="202" path="m,l,21600r21600,l21600,xe">
          <v:stroke joinstyle="miter"/>
          <v:path gradientshapeok="t" o:connecttype="rect"/>
        </v:shapetype>
        <v:shape id="bmkLogo2" o:spid="_x0000_s2051" type="#_x0000_t202" alt="bmkLogo2" style="position:absolute;margin-left:59.5pt;margin-top:28.3pt;width:113.4pt;height:25.5pt;z-index:251681792;mso-position-horizontal-relative:page;mso-position-vertical-relative:page" o:allowincell="f" stroked="f">
          <v:fill r:id="rId1" o:title="logoTS" type="frame"/>
          <v:textbox style="mso-next-textbox:#bmkLogo2" inset="0,0,0,0">
            <w:txbxContent>
              <w:p w:rsidR="00F826DF" w:rsidRPr="00A4679C" w:rsidRDefault="00F826DF" w:rsidP="00597E49"/>
            </w:txbxContent>
          </v:textbox>
          <w10:wrap anchorx="page" anchory="page"/>
          <w10:anchorlock/>
        </v:shape>
      </w:pict>
    </w:r>
  </w:p>
  <w:p w:rsidR="00F826DF" w:rsidRPr="00AB6233" w:rsidRDefault="00F826DF" w:rsidP="00AB6233">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Ind w:w="-851" w:type="dxa"/>
      <w:tblLayout w:type="fixed"/>
      <w:tblCellMar>
        <w:left w:w="0" w:type="dxa"/>
        <w:right w:w="0" w:type="dxa"/>
      </w:tblCellMar>
      <w:tblLook w:val="04A0"/>
    </w:tblPr>
    <w:tblGrid>
      <w:gridCol w:w="5222"/>
      <w:gridCol w:w="2604"/>
      <w:gridCol w:w="731"/>
      <w:gridCol w:w="1298"/>
    </w:tblGrid>
    <w:tr w:rsidR="00F826DF" w:rsidTr="00597E49">
      <w:trPr>
        <w:cantSplit/>
      </w:trPr>
      <w:tc>
        <w:tcPr>
          <w:tcW w:w="5222" w:type="dxa"/>
          <w:vMerge w:val="restart"/>
          <w:shd w:val="clear" w:color="auto" w:fill="auto"/>
        </w:tcPr>
        <w:p w:rsidR="00F826DF" w:rsidRPr="0085138D" w:rsidRDefault="00F826DF" w:rsidP="00597E49">
          <w:pPr>
            <w:pStyle w:val="Sidhuvud"/>
            <w:tabs>
              <w:tab w:val="left" w:pos="3782"/>
            </w:tabs>
            <w:rPr>
              <w:lang w:eastAsia="sv-SE"/>
            </w:rPr>
          </w:pPr>
        </w:p>
      </w:tc>
      <w:tc>
        <w:tcPr>
          <w:tcW w:w="3335" w:type="dxa"/>
          <w:gridSpan w:val="2"/>
          <w:shd w:val="clear" w:color="auto" w:fill="auto"/>
          <w:hideMark/>
        </w:tcPr>
        <w:p w:rsidR="00F826DF" w:rsidRDefault="00F826DF" w:rsidP="00775624">
          <w:pPr>
            <w:pStyle w:val="Dokumenttyp"/>
          </w:pPr>
          <w:bookmarkStart w:id="7" w:name="bmkDocType_01"/>
          <w:r>
            <w:t>Slutlig konsekvensutredning</w:t>
          </w:r>
          <w:bookmarkEnd w:id="7"/>
        </w:p>
      </w:tc>
      <w:bookmarkStart w:id="8" w:name="objPageNbr_01"/>
      <w:tc>
        <w:tcPr>
          <w:tcW w:w="1298" w:type="dxa"/>
          <w:shd w:val="clear" w:color="auto" w:fill="auto"/>
        </w:tcPr>
        <w:p w:rsidR="00F826DF" w:rsidRPr="0085138D" w:rsidRDefault="00B84075" w:rsidP="00597E49">
          <w:pPr>
            <w:pStyle w:val="Sidhuvud"/>
            <w:jc w:val="right"/>
            <w:rPr>
              <w:rStyle w:val="Sidnummer"/>
              <w:lang w:eastAsia="sv-SE"/>
            </w:rPr>
          </w:pPr>
          <w:r>
            <w:rPr>
              <w:rStyle w:val="Sidnummer"/>
              <w:lang w:eastAsia="sv-SE"/>
            </w:rPr>
            <w:fldChar w:fldCharType="begin"/>
          </w:r>
          <w:r w:rsidR="00F826DF">
            <w:rPr>
              <w:rStyle w:val="Sidnummer"/>
              <w:lang w:eastAsia="sv-SE"/>
            </w:rPr>
            <w:instrText xml:space="preserve"> PAGE   \* MERGEFORMAT </w:instrText>
          </w:r>
          <w:r>
            <w:rPr>
              <w:rStyle w:val="Sidnummer"/>
              <w:lang w:eastAsia="sv-SE"/>
            </w:rPr>
            <w:fldChar w:fldCharType="separate"/>
          </w:r>
          <w:r w:rsidR="00497EEF">
            <w:rPr>
              <w:rStyle w:val="Sidnummer"/>
              <w:noProof/>
              <w:lang w:eastAsia="sv-SE"/>
            </w:rPr>
            <w:t>1</w:t>
          </w:r>
          <w:r>
            <w:rPr>
              <w:rStyle w:val="Sidnummer"/>
              <w:lang w:eastAsia="sv-SE"/>
            </w:rPr>
            <w:fldChar w:fldCharType="end"/>
          </w:r>
          <w:r w:rsidR="00F826DF">
            <w:rPr>
              <w:rStyle w:val="Sidnummer"/>
              <w:lang w:eastAsia="sv-SE"/>
            </w:rPr>
            <w:t xml:space="preserve"> (</w:t>
          </w:r>
          <w:fldSimple w:instr=" NUMPAGES   \* MERGEFORMAT ">
            <w:r w:rsidR="00497EEF" w:rsidRPr="00497EEF">
              <w:rPr>
                <w:rStyle w:val="Sidnummer"/>
                <w:noProof/>
                <w:lang w:eastAsia="sv-SE"/>
              </w:rPr>
              <w:t>3</w:t>
            </w:r>
          </w:fldSimple>
          <w:r w:rsidR="00F826DF">
            <w:rPr>
              <w:rStyle w:val="Sidnummer"/>
              <w:lang w:eastAsia="sv-SE"/>
            </w:rPr>
            <w:t>)</w:t>
          </w:r>
          <w:r w:rsidR="00F826DF" w:rsidRPr="0085138D">
            <w:rPr>
              <w:rStyle w:val="Sidnummer"/>
              <w:lang w:eastAsia="sv-SE"/>
            </w:rPr>
            <w:t xml:space="preserve"> </w:t>
          </w:r>
          <w:bookmarkEnd w:id="8"/>
        </w:p>
      </w:tc>
    </w:tr>
    <w:tr w:rsidR="00F826DF" w:rsidTr="00597E49">
      <w:tc>
        <w:tcPr>
          <w:tcW w:w="5222" w:type="dxa"/>
          <w:vMerge/>
          <w:shd w:val="clear" w:color="auto" w:fill="auto"/>
          <w:vAlign w:val="center"/>
          <w:hideMark/>
        </w:tcPr>
        <w:p w:rsidR="00F826DF" w:rsidRDefault="00F826DF" w:rsidP="00597E49"/>
      </w:tc>
      <w:tc>
        <w:tcPr>
          <w:tcW w:w="2604" w:type="dxa"/>
          <w:shd w:val="clear" w:color="auto" w:fill="auto"/>
          <w:hideMark/>
        </w:tcPr>
        <w:p w:rsidR="00F826DF" w:rsidRDefault="00F826DF" w:rsidP="00597E49">
          <w:pPr>
            <w:pStyle w:val="Ledtext"/>
          </w:pPr>
          <w:bookmarkStart w:id="9" w:name="capDocDate_01"/>
          <w:r>
            <w:t>Datum</w:t>
          </w:r>
          <w:bookmarkEnd w:id="9"/>
        </w:p>
      </w:tc>
      <w:tc>
        <w:tcPr>
          <w:tcW w:w="2029" w:type="dxa"/>
          <w:gridSpan w:val="2"/>
          <w:shd w:val="clear" w:color="auto" w:fill="auto"/>
          <w:hideMark/>
        </w:tcPr>
        <w:p w:rsidR="00F826DF" w:rsidRDefault="00F826DF" w:rsidP="00597E49">
          <w:pPr>
            <w:pStyle w:val="Ledtext"/>
          </w:pPr>
          <w:bookmarkStart w:id="10" w:name="capOurRef_01"/>
          <w:r>
            <w:t xml:space="preserve"> </w:t>
          </w:r>
          <w:bookmarkEnd w:id="10"/>
        </w:p>
      </w:tc>
    </w:tr>
    <w:tr w:rsidR="00F826DF" w:rsidTr="00597E49">
      <w:trPr>
        <w:trHeight w:val="290"/>
      </w:trPr>
      <w:tc>
        <w:tcPr>
          <w:tcW w:w="5222" w:type="dxa"/>
          <w:vMerge/>
          <w:shd w:val="clear" w:color="auto" w:fill="auto"/>
          <w:vAlign w:val="center"/>
          <w:hideMark/>
        </w:tcPr>
        <w:p w:rsidR="00F826DF" w:rsidRDefault="00F826DF" w:rsidP="00597E49"/>
      </w:tc>
      <w:tc>
        <w:tcPr>
          <w:tcW w:w="2604" w:type="dxa"/>
          <w:shd w:val="clear" w:color="auto" w:fill="auto"/>
          <w:hideMark/>
        </w:tcPr>
        <w:p w:rsidR="00F826DF" w:rsidRPr="0085138D" w:rsidRDefault="00F826DF" w:rsidP="00775624">
          <w:pPr>
            <w:pStyle w:val="Sidhuvud"/>
            <w:rPr>
              <w:lang w:eastAsia="sv-SE"/>
            </w:rPr>
          </w:pPr>
          <w:bookmarkStart w:id="11" w:name="bmkDocDate_01"/>
          <w:r>
            <w:rPr>
              <w:lang w:eastAsia="sv-SE"/>
            </w:rPr>
            <w:t>2013-</w:t>
          </w:r>
          <w:bookmarkEnd w:id="11"/>
          <w:r>
            <w:rPr>
              <w:lang w:eastAsia="sv-SE"/>
            </w:rPr>
            <w:t>05-06</w:t>
          </w:r>
        </w:p>
      </w:tc>
      <w:tc>
        <w:tcPr>
          <w:tcW w:w="2029" w:type="dxa"/>
          <w:gridSpan w:val="2"/>
          <w:shd w:val="clear" w:color="auto" w:fill="auto"/>
          <w:hideMark/>
        </w:tcPr>
        <w:p w:rsidR="00F826DF" w:rsidRPr="0085138D" w:rsidRDefault="00F826DF" w:rsidP="00597E49">
          <w:pPr>
            <w:pStyle w:val="Sidhuvud"/>
            <w:rPr>
              <w:lang w:eastAsia="sv-SE"/>
            </w:rPr>
          </w:pPr>
          <w:bookmarkStart w:id="12" w:name="bmkOurRef_01"/>
          <w:r>
            <w:rPr>
              <w:lang w:eastAsia="sv-SE"/>
            </w:rPr>
            <w:t xml:space="preserve"> </w:t>
          </w:r>
          <w:bookmarkEnd w:id="12"/>
        </w:p>
      </w:tc>
    </w:tr>
    <w:tr w:rsidR="00F826DF" w:rsidTr="00597E49">
      <w:tc>
        <w:tcPr>
          <w:tcW w:w="5222" w:type="dxa"/>
          <w:vMerge/>
          <w:shd w:val="clear" w:color="auto" w:fill="auto"/>
          <w:vAlign w:val="center"/>
          <w:hideMark/>
        </w:tcPr>
        <w:p w:rsidR="00F826DF" w:rsidRDefault="00F826DF" w:rsidP="00597E49"/>
      </w:tc>
      <w:tc>
        <w:tcPr>
          <w:tcW w:w="4633" w:type="dxa"/>
          <w:gridSpan w:val="3"/>
          <w:shd w:val="clear" w:color="auto" w:fill="auto"/>
        </w:tcPr>
        <w:p w:rsidR="00F826DF" w:rsidRDefault="00F826DF" w:rsidP="00597E49">
          <w:pPr>
            <w:pStyle w:val="Ledtext"/>
          </w:pPr>
          <w:bookmarkStart w:id="13" w:name="capPersonalProfile_01"/>
          <w:r>
            <w:t>Handläggare</w:t>
          </w:r>
          <w:bookmarkEnd w:id="13"/>
        </w:p>
      </w:tc>
    </w:tr>
    <w:tr w:rsidR="00F826DF" w:rsidTr="00597E49">
      <w:trPr>
        <w:trHeight w:val="1500"/>
      </w:trPr>
      <w:tc>
        <w:tcPr>
          <w:tcW w:w="5222" w:type="dxa"/>
          <w:vMerge/>
          <w:shd w:val="clear" w:color="auto" w:fill="auto"/>
          <w:vAlign w:val="center"/>
          <w:hideMark/>
        </w:tcPr>
        <w:p w:rsidR="00F826DF" w:rsidRDefault="00F826DF" w:rsidP="00597E49"/>
      </w:tc>
      <w:tc>
        <w:tcPr>
          <w:tcW w:w="4633" w:type="dxa"/>
          <w:gridSpan w:val="3"/>
          <w:shd w:val="clear" w:color="auto" w:fill="auto"/>
        </w:tcPr>
        <w:p w:rsidR="00F826DF" w:rsidRPr="0085138D" w:rsidRDefault="00F826DF" w:rsidP="00597E49">
          <w:pPr>
            <w:pStyle w:val="Sidhuvud"/>
            <w:rPr>
              <w:lang w:eastAsia="sv-SE"/>
            </w:rPr>
          </w:pPr>
          <w:bookmarkStart w:id="14" w:name="chkPersonalProfile_01"/>
          <w:r>
            <w:rPr>
              <w:lang w:eastAsia="sv-SE"/>
            </w:rPr>
            <w:t>Bo-Eric Pettersson</w:t>
          </w:r>
          <w:r>
            <w:rPr>
              <w:lang w:eastAsia="sv-SE"/>
            </w:rPr>
            <w:br/>
            <w:t>Väg- och järnvägsavdelningen</w:t>
          </w:r>
          <w:r>
            <w:rPr>
              <w:lang w:eastAsia="sv-SE"/>
            </w:rPr>
            <w:br/>
            <w:t>Fordon och teknik</w:t>
          </w:r>
          <w:r>
            <w:rPr>
              <w:lang w:eastAsia="sv-SE"/>
            </w:rPr>
            <w:br/>
            <w:t>Sektion fordonsgodkännande</w:t>
          </w:r>
          <w:bookmarkEnd w:id="14"/>
        </w:p>
      </w:tc>
    </w:tr>
  </w:tbl>
  <w:p w:rsidR="00F826DF" w:rsidRPr="001B176C" w:rsidRDefault="00F826DF" w:rsidP="00597E49">
    <w:pPr>
      <w:pStyle w:val="Sidhuvud"/>
      <w:rPr>
        <w:sz w:val="12"/>
      </w:rPr>
    </w:pPr>
    <w:bookmarkStart w:id="15" w:name="insFirstHeader_01"/>
    <w:r>
      <w:rPr>
        <w:sz w:val="12"/>
      </w:rPr>
      <w:t xml:space="preserve"> </w:t>
    </w:r>
    <w:bookmarkEnd w:id="15"/>
    <w:r w:rsidR="00B84075" w:rsidRPr="00B84075">
      <w:rPr>
        <w:noProof/>
        <w:lang w:eastAsia="sv-SE"/>
      </w:rPr>
      <w:pict>
        <v:shapetype id="_x0000_t202" coordsize="21600,21600" o:spt="202" path="m,l,21600r21600,l21600,xe">
          <v:stroke joinstyle="miter"/>
          <v:path gradientshapeok="t" o:connecttype="rect"/>
        </v:shapetype>
        <v:shape id="Textruta 4" o:spid="_x0000_s2050" type="#_x0000_t202" style="position:absolute;margin-left:19.55pt;margin-top:246.1pt;width:30.35pt;height:507.2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mso-next-textbox:#Textruta 4" inset="0,0,0,0">
            <w:txbxContent>
              <w:p w:rsidR="00F826DF" w:rsidRDefault="00F826DF" w:rsidP="00597E49">
                <w:pPr>
                  <w:pStyle w:val="Blankettnr"/>
                </w:pPr>
                <w:bookmarkStart w:id="16" w:name="objTempId_01"/>
                <w:r>
                  <w:t xml:space="preserve">  </w:t>
                </w:r>
                <w:bookmarkEnd w:id="16"/>
                <w:r>
                  <w:t xml:space="preserve"> </w:t>
                </w:r>
                <w:bookmarkStart w:id="17" w:name="objFileName_01"/>
                <w:r>
                  <w:t xml:space="preserve">  </w:t>
                </w:r>
                <w:bookmarkEnd w:id="17"/>
              </w:p>
            </w:txbxContent>
          </v:textbox>
          <w10:wrap anchorx="page" anchory="page"/>
          <w10:anchorlock/>
        </v:shape>
      </w:pict>
    </w:r>
    <w:r w:rsidR="00B84075" w:rsidRPr="00B84075">
      <w:rPr>
        <w:noProof/>
      </w:rPr>
      <w:pict>
        <v:shape id="bmkLogo" o:spid="_x0000_s2049" type="#_x0000_t202" alt="bmkLogo" style="position:absolute;margin-left:59.5pt;margin-top:28.3pt;width:151.65pt;height:34pt;z-index:251678720;mso-position-horizontal-relative:page;mso-position-vertical-relative:page" o:allowincell="f" stroked="f">
          <v:fill r:id="rId1" o:title="logoTS" type="frame"/>
          <v:textbox style="mso-next-textbox:#bmkLogo" inset="0,0,0,0">
            <w:txbxContent>
              <w:p w:rsidR="00F826DF" w:rsidRPr="003D7109" w:rsidRDefault="00F826DF" w:rsidP="00597E49"/>
            </w:txbxContent>
          </v:textbox>
          <w10:wrap anchorx="page" anchory="page"/>
          <w10:anchorlock/>
        </v:shape>
      </w:pict>
    </w:r>
  </w:p>
  <w:p w:rsidR="00F826DF" w:rsidRPr="00AB6233" w:rsidRDefault="00F826DF" w:rsidP="00AB623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B2FDD4"/>
    <w:lvl w:ilvl="0">
      <w:start w:val="1"/>
      <w:numFmt w:val="decimal"/>
      <w:lvlText w:val="%1."/>
      <w:lvlJc w:val="left"/>
      <w:pPr>
        <w:tabs>
          <w:tab w:val="num" w:pos="360"/>
        </w:tabs>
        <w:ind w:left="360" w:hanging="360"/>
      </w:pPr>
    </w:lvl>
  </w:abstractNum>
  <w:abstractNum w:abstractNumId="1">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nsid w:val="011652E1"/>
    <w:multiLevelType w:val="hybridMultilevel"/>
    <w:tmpl w:val="0A4C4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2B400E2"/>
    <w:multiLevelType w:val="multilevel"/>
    <w:tmpl w:val="ADD2E8B4"/>
    <w:lvl w:ilvl="0">
      <w:start w:val="1"/>
      <w:numFmt w:val="decimal"/>
      <w:pStyle w:val="Rubrik2"/>
      <w:lvlText w:val="%1"/>
      <w:lvlJc w:val="left"/>
      <w:pPr>
        <w:ind w:left="680" w:hanging="680"/>
      </w:pPr>
      <w:rPr>
        <w:rFonts w:hint="default"/>
      </w:rPr>
    </w:lvl>
    <w:lvl w:ilvl="1">
      <w:start w:val="1"/>
      <w:numFmt w:val="decimal"/>
      <w:pStyle w:val="Rubrik3"/>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attachedTemplate r:id="rId1"/>
  <w:stylePaneFormatFilter w:val="1021"/>
  <w:stylePaneSortMethod w:val="0000"/>
  <w:doNotTrackMoves/>
  <w:doNotTrackFormatting/>
  <w:defaultTabStop w:val="1304"/>
  <w:autoHyphenation/>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71CBE"/>
    <w:rsid w:val="00012ABD"/>
    <w:rsid w:val="0001451F"/>
    <w:rsid w:val="00022E0D"/>
    <w:rsid w:val="000275B5"/>
    <w:rsid w:val="00034A32"/>
    <w:rsid w:val="000355F2"/>
    <w:rsid w:val="00037D49"/>
    <w:rsid w:val="00044692"/>
    <w:rsid w:val="0004586C"/>
    <w:rsid w:val="000577BC"/>
    <w:rsid w:val="0006683C"/>
    <w:rsid w:val="00066C52"/>
    <w:rsid w:val="00067C90"/>
    <w:rsid w:val="000722FE"/>
    <w:rsid w:val="00075DB0"/>
    <w:rsid w:val="00076661"/>
    <w:rsid w:val="000777FB"/>
    <w:rsid w:val="00085E95"/>
    <w:rsid w:val="000A0E03"/>
    <w:rsid w:val="000B1573"/>
    <w:rsid w:val="000B158A"/>
    <w:rsid w:val="000B3F17"/>
    <w:rsid w:val="000C1439"/>
    <w:rsid w:val="000C462C"/>
    <w:rsid w:val="000D3AF5"/>
    <w:rsid w:val="000D5B12"/>
    <w:rsid w:val="000E1EE1"/>
    <w:rsid w:val="000E4C78"/>
    <w:rsid w:val="000E79ED"/>
    <w:rsid w:val="000E7F6C"/>
    <w:rsid w:val="000F0910"/>
    <w:rsid w:val="00117B55"/>
    <w:rsid w:val="00125FAB"/>
    <w:rsid w:val="00130FA7"/>
    <w:rsid w:val="0013294C"/>
    <w:rsid w:val="00133D8B"/>
    <w:rsid w:val="00136CE8"/>
    <w:rsid w:val="001410FF"/>
    <w:rsid w:val="0014698A"/>
    <w:rsid w:val="001576E9"/>
    <w:rsid w:val="001629B8"/>
    <w:rsid w:val="0018299F"/>
    <w:rsid w:val="00183459"/>
    <w:rsid w:val="001A5E70"/>
    <w:rsid w:val="001B399F"/>
    <w:rsid w:val="001B62AF"/>
    <w:rsid w:val="001D0939"/>
    <w:rsid w:val="001D3C4A"/>
    <w:rsid w:val="001D6B66"/>
    <w:rsid w:val="001E4AF6"/>
    <w:rsid w:val="00207CED"/>
    <w:rsid w:val="0021406C"/>
    <w:rsid w:val="00216F06"/>
    <w:rsid w:val="0022452A"/>
    <w:rsid w:val="00235CFB"/>
    <w:rsid w:val="00246F74"/>
    <w:rsid w:val="00256269"/>
    <w:rsid w:val="00267154"/>
    <w:rsid w:val="00267F5E"/>
    <w:rsid w:val="00273028"/>
    <w:rsid w:val="00280A16"/>
    <w:rsid w:val="00285C71"/>
    <w:rsid w:val="00287853"/>
    <w:rsid w:val="002942C6"/>
    <w:rsid w:val="002952EF"/>
    <w:rsid w:val="002A27D8"/>
    <w:rsid w:val="002B05F1"/>
    <w:rsid w:val="002B3799"/>
    <w:rsid w:val="002C59A8"/>
    <w:rsid w:val="002D5460"/>
    <w:rsid w:val="002D71B6"/>
    <w:rsid w:val="002E4CEC"/>
    <w:rsid w:val="002E5B01"/>
    <w:rsid w:val="002F2323"/>
    <w:rsid w:val="002F4B34"/>
    <w:rsid w:val="002F4C4E"/>
    <w:rsid w:val="0031715D"/>
    <w:rsid w:val="003205D7"/>
    <w:rsid w:val="003242BF"/>
    <w:rsid w:val="00325E3C"/>
    <w:rsid w:val="00326EC8"/>
    <w:rsid w:val="00333565"/>
    <w:rsid w:val="00336B8B"/>
    <w:rsid w:val="00337B71"/>
    <w:rsid w:val="00346325"/>
    <w:rsid w:val="00354A7B"/>
    <w:rsid w:val="003567B3"/>
    <w:rsid w:val="00360F06"/>
    <w:rsid w:val="003620A3"/>
    <w:rsid w:val="003626FA"/>
    <w:rsid w:val="00363F1B"/>
    <w:rsid w:val="00372D10"/>
    <w:rsid w:val="003745F5"/>
    <w:rsid w:val="0038158B"/>
    <w:rsid w:val="003B703E"/>
    <w:rsid w:val="003D791B"/>
    <w:rsid w:val="003D7B81"/>
    <w:rsid w:val="003E0691"/>
    <w:rsid w:val="003E091C"/>
    <w:rsid w:val="003E2639"/>
    <w:rsid w:val="003E2E27"/>
    <w:rsid w:val="003E472A"/>
    <w:rsid w:val="003F2182"/>
    <w:rsid w:val="003F331A"/>
    <w:rsid w:val="004110A2"/>
    <w:rsid w:val="004135A9"/>
    <w:rsid w:val="00415262"/>
    <w:rsid w:val="004162D4"/>
    <w:rsid w:val="00421BA9"/>
    <w:rsid w:val="00422C37"/>
    <w:rsid w:val="004512B8"/>
    <w:rsid w:val="00474753"/>
    <w:rsid w:val="00474B25"/>
    <w:rsid w:val="00475EF8"/>
    <w:rsid w:val="0048595F"/>
    <w:rsid w:val="00487421"/>
    <w:rsid w:val="0049125F"/>
    <w:rsid w:val="00493E41"/>
    <w:rsid w:val="004958D6"/>
    <w:rsid w:val="00497EEF"/>
    <w:rsid w:val="004B2529"/>
    <w:rsid w:val="004B5991"/>
    <w:rsid w:val="004B65BB"/>
    <w:rsid w:val="004C20F2"/>
    <w:rsid w:val="004D7301"/>
    <w:rsid w:val="004E19A7"/>
    <w:rsid w:val="004E4953"/>
    <w:rsid w:val="004F0F42"/>
    <w:rsid w:val="00515AEE"/>
    <w:rsid w:val="00525C70"/>
    <w:rsid w:val="005509BC"/>
    <w:rsid w:val="00564B5C"/>
    <w:rsid w:val="00572EF7"/>
    <w:rsid w:val="0057657B"/>
    <w:rsid w:val="005807D3"/>
    <w:rsid w:val="005817CD"/>
    <w:rsid w:val="005834EB"/>
    <w:rsid w:val="005929D2"/>
    <w:rsid w:val="00595B9B"/>
    <w:rsid w:val="00597E49"/>
    <w:rsid w:val="005A7291"/>
    <w:rsid w:val="005A75A0"/>
    <w:rsid w:val="005A7E10"/>
    <w:rsid w:val="005B39CD"/>
    <w:rsid w:val="005B3BFB"/>
    <w:rsid w:val="005B3D06"/>
    <w:rsid w:val="005B5B69"/>
    <w:rsid w:val="005B70CF"/>
    <w:rsid w:val="005C2AC0"/>
    <w:rsid w:val="005C2E64"/>
    <w:rsid w:val="005C4826"/>
    <w:rsid w:val="005C70BF"/>
    <w:rsid w:val="005D3EFC"/>
    <w:rsid w:val="005D6DFB"/>
    <w:rsid w:val="005E24D3"/>
    <w:rsid w:val="005F1C01"/>
    <w:rsid w:val="005F2685"/>
    <w:rsid w:val="005F2B12"/>
    <w:rsid w:val="005F6E75"/>
    <w:rsid w:val="00610E7C"/>
    <w:rsid w:val="006124EC"/>
    <w:rsid w:val="006264E4"/>
    <w:rsid w:val="0063326F"/>
    <w:rsid w:val="0063688F"/>
    <w:rsid w:val="006478B9"/>
    <w:rsid w:val="00651D4E"/>
    <w:rsid w:val="006573CE"/>
    <w:rsid w:val="00661EBD"/>
    <w:rsid w:val="0066588C"/>
    <w:rsid w:val="00665CCB"/>
    <w:rsid w:val="00665EBE"/>
    <w:rsid w:val="00666013"/>
    <w:rsid w:val="00671EB9"/>
    <w:rsid w:val="0067376C"/>
    <w:rsid w:val="00673CF5"/>
    <w:rsid w:val="006746AB"/>
    <w:rsid w:val="006875CA"/>
    <w:rsid w:val="00693C4C"/>
    <w:rsid w:val="00697E0C"/>
    <w:rsid w:val="006A0D1D"/>
    <w:rsid w:val="006A2F01"/>
    <w:rsid w:val="006B394D"/>
    <w:rsid w:val="006C439E"/>
    <w:rsid w:val="006C445E"/>
    <w:rsid w:val="006C6DBB"/>
    <w:rsid w:val="006C6E16"/>
    <w:rsid w:val="006C6FDC"/>
    <w:rsid w:val="006D1951"/>
    <w:rsid w:val="006D1DF8"/>
    <w:rsid w:val="006D338B"/>
    <w:rsid w:val="006E0B49"/>
    <w:rsid w:val="006E0BBE"/>
    <w:rsid w:val="006E4C05"/>
    <w:rsid w:val="006E5EE7"/>
    <w:rsid w:val="006F393E"/>
    <w:rsid w:val="006F44FB"/>
    <w:rsid w:val="006F6DEB"/>
    <w:rsid w:val="00706517"/>
    <w:rsid w:val="007172BB"/>
    <w:rsid w:val="0074767D"/>
    <w:rsid w:val="00767AA2"/>
    <w:rsid w:val="00771CBE"/>
    <w:rsid w:val="00775624"/>
    <w:rsid w:val="00796F53"/>
    <w:rsid w:val="00797A9B"/>
    <w:rsid w:val="007B41B4"/>
    <w:rsid w:val="007C247D"/>
    <w:rsid w:val="007D1C7B"/>
    <w:rsid w:val="007D1FBF"/>
    <w:rsid w:val="007D6A6D"/>
    <w:rsid w:val="007E1A22"/>
    <w:rsid w:val="007E1A6C"/>
    <w:rsid w:val="007E2CA2"/>
    <w:rsid w:val="007F403E"/>
    <w:rsid w:val="007F5411"/>
    <w:rsid w:val="007F68ED"/>
    <w:rsid w:val="008067A9"/>
    <w:rsid w:val="00807E88"/>
    <w:rsid w:val="008330CA"/>
    <w:rsid w:val="00833ED4"/>
    <w:rsid w:val="0083478C"/>
    <w:rsid w:val="00845F7A"/>
    <w:rsid w:val="00846E85"/>
    <w:rsid w:val="00857EFF"/>
    <w:rsid w:val="00861C3D"/>
    <w:rsid w:val="00864508"/>
    <w:rsid w:val="00865850"/>
    <w:rsid w:val="008714EB"/>
    <w:rsid w:val="00876563"/>
    <w:rsid w:val="008778F2"/>
    <w:rsid w:val="00885287"/>
    <w:rsid w:val="00896C4B"/>
    <w:rsid w:val="008A405D"/>
    <w:rsid w:val="008A6B27"/>
    <w:rsid w:val="008A782A"/>
    <w:rsid w:val="008B2F32"/>
    <w:rsid w:val="008B489C"/>
    <w:rsid w:val="008C160E"/>
    <w:rsid w:val="008C2631"/>
    <w:rsid w:val="008E31AA"/>
    <w:rsid w:val="008F2AD9"/>
    <w:rsid w:val="009006C1"/>
    <w:rsid w:val="009014F5"/>
    <w:rsid w:val="00906659"/>
    <w:rsid w:val="00910FA6"/>
    <w:rsid w:val="00915A4B"/>
    <w:rsid w:val="00916A88"/>
    <w:rsid w:val="0092141D"/>
    <w:rsid w:val="0092204D"/>
    <w:rsid w:val="009235F0"/>
    <w:rsid w:val="00927CE5"/>
    <w:rsid w:val="00933FF0"/>
    <w:rsid w:val="00934EDF"/>
    <w:rsid w:val="00946793"/>
    <w:rsid w:val="00955492"/>
    <w:rsid w:val="00955A3E"/>
    <w:rsid w:val="00960191"/>
    <w:rsid w:val="009650A9"/>
    <w:rsid w:val="0096790A"/>
    <w:rsid w:val="0098086F"/>
    <w:rsid w:val="009831B7"/>
    <w:rsid w:val="009834E5"/>
    <w:rsid w:val="0098584F"/>
    <w:rsid w:val="009872F7"/>
    <w:rsid w:val="00992FE4"/>
    <w:rsid w:val="009B7C35"/>
    <w:rsid w:val="009C43D6"/>
    <w:rsid w:val="009D5A77"/>
    <w:rsid w:val="009F26E2"/>
    <w:rsid w:val="009F567F"/>
    <w:rsid w:val="00A03C40"/>
    <w:rsid w:val="00A05DF9"/>
    <w:rsid w:val="00A114E7"/>
    <w:rsid w:val="00A15C81"/>
    <w:rsid w:val="00A230FC"/>
    <w:rsid w:val="00A37210"/>
    <w:rsid w:val="00A52766"/>
    <w:rsid w:val="00A53AE3"/>
    <w:rsid w:val="00A553E8"/>
    <w:rsid w:val="00A63176"/>
    <w:rsid w:val="00A650F0"/>
    <w:rsid w:val="00A70742"/>
    <w:rsid w:val="00A77D73"/>
    <w:rsid w:val="00A85F5E"/>
    <w:rsid w:val="00A96C90"/>
    <w:rsid w:val="00AA0D01"/>
    <w:rsid w:val="00AA193B"/>
    <w:rsid w:val="00AA2FDB"/>
    <w:rsid w:val="00AB326C"/>
    <w:rsid w:val="00AB6233"/>
    <w:rsid w:val="00AC6A84"/>
    <w:rsid w:val="00AD21F4"/>
    <w:rsid w:val="00AD3FDB"/>
    <w:rsid w:val="00AD5194"/>
    <w:rsid w:val="00AE1700"/>
    <w:rsid w:val="00AE32A8"/>
    <w:rsid w:val="00AE5DC3"/>
    <w:rsid w:val="00AF1E67"/>
    <w:rsid w:val="00AF28EB"/>
    <w:rsid w:val="00AF47A9"/>
    <w:rsid w:val="00B0033E"/>
    <w:rsid w:val="00B0209D"/>
    <w:rsid w:val="00B22A53"/>
    <w:rsid w:val="00B33861"/>
    <w:rsid w:val="00B33AB9"/>
    <w:rsid w:val="00B50422"/>
    <w:rsid w:val="00B508FA"/>
    <w:rsid w:val="00B67DE5"/>
    <w:rsid w:val="00B771BD"/>
    <w:rsid w:val="00B81738"/>
    <w:rsid w:val="00B84075"/>
    <w:rsid w:val="00B95A2A"/>
    <w:rsid w:val="00BB055A"/>
    <w:rsid w:val="00BB289C"/>
    <w:rsid w:val="00BB76B3"/>
    <w:rsid w:val="00BD6C7E"/>
    <w:rsid w:val="00BE0BC3"/>
    <w:rsid w:val="00BE26E4"/>
    <w:rsid w:val="00BF5426"/>
    <w:rsid w:val="00C027EB"/>
    <w:rsid w:val="00C03B9B"/>
    <w:rsid w:val="00C053BB"/>
    <w:rsid w:val="00C108E9"/>
    <w:rsid w:val="00C129C6"/>
    <w:rsid w:val="00C27D81"/>
    <w:rsid w:val="00C50F8B"/>
    <w:rsid w:val="00C605AA"/>
    <w:rsid w:val="00C616C6"/>
    <w:rsid w:val="00C670FE"/>
    <w:rsid w:val="00C72847"/>
    <w:rsid w:val="00C75FA9"/>
    <w:rsid w:val="00C7675C"/>
    <w:rsid w:val="00C81AF8"/>
    <w:rsid w:val="00C85B21"/>
    <w:rsid w:val="00C86561"/>
    <w:rsid w:val="00C96971"/>
    <w:rsid w:val="00CA198B"/>
    <w:rsid w:val="00CA2146"/>
    <w:rsid w:val="00CB272A"/>
    <w:rsid w:val="00CB2C2C"/>
    <w:rsid w:val="00CB6D0D"/>
    <w:rsid w:val="00CB7FB2"/>
    <w:rsid w:val="00CC2A0E"/>
    <w:rsid w:val="00CC48A5"/>
    <w:rsid w:val="00CE2772"/>
    <w:rsid w:val="00CF5632"/>
    <w:rsid w:val="00D02867"/>
    <w:rsid w:val="00D121A7"/>
    <w:rsid w:val="00D22E23"/>
    <w:rsid w:val="00D23831"/>
    <w:rsid w:val="00D25014"/>
    <w:rsid w:val="00D31C41"/>
    <w:rsid w:val="00D367BE"/>
    <w:rsid w:val="00D43ACA"/>
    <w:rsid w:val="00D5070D"/>
    <w:rsid w:val="00D50EED"/>
    <w:rsid w:val="00D528F7"/>
    <w:rsid w:val="00D56B35"/>
    <w:rsid w:val="00D6491A"/>
    <w:rsid w:val="00D64BE5"/>
    <w:rsid w:val="00D73439"/>
    <w:rsid w:val="00D74290"/>
    <w:rsid w:val="00D75770"/>
    <w:rsid w:val="00D83D2C"/>
    <w:rsid w:val="00D938FB"/>
    <w:rsid w:val="00D9550C"/>
    <w:rsid w:val="00D97B78"/>
    <w:rsid w:val="00DA22F3"/>
    <w:rsid w:val="00DA6D2F"/>
    <w:rsid w:val="00DC39A2"/>
    <w:rsid w:val="00DD329E"/>
    <w:rsid w:val="00DD68C6"/>
    <w:rsid w:val="00DE27F9"/>
    <w:rsid w:val="00DF7946"/>
    <w:rsid w:val="00E02729"/>
    <w:rsid w:val="00E102D4"/>
    <w:rsid w:val="00E220DD"/>
    <w:rsid w:val="00E23DC4"/>
    <w:rsid w:val="00E259DC"/>
    <w:rsid w:val="00E35B8B"/>
    <w:rsid w:val="00E657F8"/>
    <w:rsid w:val="00E66025"/>
    <w:rsid w:val="00E70DD6"/>
    <w:rsid w:val="00E72EF1"/>
    <w:rsid w:val="00E732D0"/>
    <w:rsid w:val="00E740B8"/>
    <w:rsid w:val="00E810FA"/>
    <w:rsid w:val="00E91622"/>
    <w:rsid w:val="00E96B2C"/>
    <w:rsid w:val="00EA0E7A"/>
    <w:rsid w:val="00EA29CE"/>
    <w:rsid w:val="00EA426D"/>
    <w:rsid w:val="00EA5B39"/>
    <w:rsid w:val="00EB11A6"/>
    <w:rsid w:val="00EE0E25"/>
    <w:rsid w:val="00EE142F"/>
    <w:rsid w:val="00EE5C0A"/>
    <w:rsid w:val="00EE7EFB"/>
    <w:rsid w:val="00F06FD5"/>
    <w:rsid w:val="00F12B44"/>
    <w:rsid w:val="00F17F43"/>
    <w:rsid w:val="00F206AC"/>
    <w:rsid w:val="00F21308"/>
    <w:rsid w:val="00F27E5B"/>
    <w:rsid w:val="00F316FD"/>
    <w:rsid w:val="00F344FF"/>
    <w:rsid w:val="00F40197"/>
    <w:rsid w:val="00F509F3"/>
    <w:rsid w:val="00F5103B"/>
    <w:rsid w:val="00F5759F"/>
    <w:rsid w:val="00F61FE2"/>
    <w:rsid w:val="00F66523"/>
    <w:rsid w:val="00F72736"/>
    <w:rsid w:val="00F812D0"/>
    <w:rsid w:val="00F826DF"/>
    <w:rsid w:val="00F834E3"/>
    <w:rsid w:val="00F87556"/>
    <w:rsid w:val="00F92944"/>
    <w:rsid w:val="00F95935"/>
    <w:rsid w:val="00FA11A0"/>
    <w:rsid w:val="00FA12AC"/>
    <w:rsid w:val="00FA36D8"/>
    <w:rsid w:val="00FA69D2"/>
    <w:rsid w:val="00FB2742"/>
    <w:rsid w:val="00FB65B0"/>
    <w:rsid w:val="00FC49ED"/>
    <w:rsid w:val="00FD006E"/>
    <w:rsid w:val="00FD6192"/>
    <w:rsid w:val="00FE0796"/>
    <w:rsid w:val="00FE0DE3"/>
    <w:rsid w:val="00FE7784"/>
    <w:rsid w:val="00FF20B5"/>
    <w:rsid w:val="00FF3512"/>
    <w:rsid w:val="00FF4AD9"/>
    <w:rsid w:val="00FF671B"/>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uiPriority="35"/>
    <w:lsdException w:name="table of figures" w:semiHidden="0"/>
    <w:lsdException w:name="envelope address" w:unhideWhenUsed="1"/>
    <w:lsdException w:name="envelope return"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semiHidden/>
    <w:qFormat/>
    <w:rsid w:val="009650A9"/>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1576E9"/>
    <w:pPr>
      <w:keepNext/>
      <w:keepLines/>
      <w:numPr>
        <w:numId w:val="6"/>
      </w:numPr>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3D791B"/>
    <w:pPr>
      <w:keepNext/>
      <w:keepLines/>
      <w:numPr>
        <w:ilvl w:val="1"/>
        <w:numId w:val="6"/>
      </w:numPr>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eckensnitt"/>
    <w:link w:val="Brdtext"/>
    <w:uiPriority w:val="99"/>
    <w:rsid w:val="002B05F1"/>
    <w:rPr>
      <w:rFonts w:ascii="Times New Roman" w:hAnsi="Times New Roman"/>
      <w:sz w:val="24"/>
    </w:rPr>
  </w:style>
  <w:style w:type="character" w:customStyle="1" w:styleId="Rubrik1Char">
    <w:name w:val="Rubrik 1 Char"/>
    <w:basedOn w:val="Standardstycketecken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ecken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ecken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9650A9"/>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6588C"/>
    <w:rPr>
      <w:i/>
      <w:color w:val="0000FF"/>
    </w:rPr>
  </w:style>
  <w:style w:type="paragraph" w:customStyle="1" w:styleId="Tabelltext">
    <w:name w:val="Tabelltext"/>
    <w:basedOn w:val="Brdtext"/>
    <w:qFormat/>
    <w:rsid w:val="00EA0E7A"/>
    <w:pPr>
      <w:spacing w:before="40" w:after="40" w:line="220" w:lineRule="atLeast"/>
    </w:pPr>
    <w:rPr>
      <w:rFonts w:ascii="Arial" w:hAnsi="Arial"/>
      <w:sz w:val="16"/>
    </w:rPr>
  </w:style>
  <w:style w:type="table" w:customStyle="1" w:styleId="Transportstyrelsen">
    <w:name w:val="Transportstyrelsen"/>
    <w:basedOn w:val="Normaltabell"/>
    <w:uiPriority w:val="99"/>
    <w:rsid w:val="009650A9"/>
    <w:pPr>
      <w:spacing w:after="0" w:line="240" w:lineRule="auto"/>
    </w:pPr>
    <w:tblP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styleId="Kommentarsreferens">
    <w:name w:val="annotation reference"/>
    <w:basedOn w:val="Standardstycketeckensnitt"/>
    <w:uiPriority w:val="99"/>
    <w:semiHidden/>
    <w:unhideWhenUsed/>
    <w:rsid w:val="00AC6A84"/>
    <w:rPr>
      <w:sz w:val="16"/>
      <w:szCs w:val="16"/>
    </w:rPr>
  </w:style>
  <w:style w:type="paragraph" w:styleId="Kommentarer">
    <w:name w:val="annotation text"/>
    <w:basedOn w:val="Normal"/>
    <w:link w:val="KommentarerChar"/>
    <w:uiPriority w:val="99"/>
    <w:semiHidden/>
    <w:unhideWhenUsed/>
    <w:rsid w:val="00AC6A84"/>
    <w:rPr>
      <w:sz w:val="20"/>
      <w:szCs w:val="20"/>
    </w:rPr>
  </w:style>
  <w:style w:type="character" w:customStyle="1" w:styleId="KommentarerChar">
    <w:name w:val="Kommentarer Char"/>
    <w:basedOn w:val="Standardstycketeckensnitt"/>
    <w:link w:val="Kommentarer"/>
    <w:uiPriority w:val="99"/>
    <w:semiHidden/>
    <w:rsid w:val="00AC6A84"/>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AC6A84"/>
    <w:rPr>
      <w:b/>
      <w:bCs/>
    </w:rPr>
  </w:style>
  <w:style w:type="character" w:customStyle="1" w:styleId="KommentarsmneChar">
    <w:name w:val="Kommentarsämne Char"/>
    <w:basedOn w:val="KommentarerChar"/>
    <w:link w:val="Kommentarsmne"/>
    <w:uiPriority w:val="99"/>
    <w:semiHidden/>
    <w:rsid w:val="00AC6A84"/>
    <w:rPr>
      <w:b/>
      <w:bCs/>
    </w:rPr>
  </w:style>
  <w:style w:type="paragraph" w:styleId="Revision">
    <w:name w:val="Revision"/>
    <w:hidden/>
    <w:uiPriority w:val="99"/>
    <w:semiHidden/>
    <w:rsid w:val="001D093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92320">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13588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ric.pettersson@transportstyrels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F&#246;reskriftsarbete\Konsekvensutredning.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1BAB6-AC9A-4117-9426-FEB9CF57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Konsekvensutredning.dotm</Template>
  <TotalTime>0</TotalTime>
  <Pages>12</Pages>
  <Words>4364</Words>
  <Characters>23133</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bope02</dc:creator>
  <cp:keywords/>
  <dc:description>TS2503, v1.0, 2011-06-13</dc:description>
  <cp:lastModifiedBy>bope02</cp:lastModifiedBy>
  <cp:revision>2</cp:revision>
  <cp:lastPrinted>2013-05-24T09:13:00Z</cp:lastPrinted>
  <dcterms:created xsi:type="dcterms:W3CDTF">2013-05-29T10:10:00Z</dcterms:created>
  <dcterms:modified xsi:type="dcterms:W3CDTF">2013-05-29T10:10:00Z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Svenska</vt:lpwstr>
  </property>
  <property fmtid="{D5CDD505-2E9C-101B-9397-08002B2CF9AE}" pid="5" name="cdpDefaultDocType">
    <vt:lpwstr>Konsekvensutredning</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pm</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Pettersson Bo Eric TRrfo</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Bo-Eric Pettersson</vt:lpwstr>
  </property>
  <property fmtid="{D5CDD505-2E9C-101B-9397-08002B2CF9AE}" pid="18" name="cdpTitle">
    <vt:lpwstr/>
  </property>
  <property fmtid="{D5CDD505-2E9C-101B-9397-08002B2CF9AE}" pid="19" name="cdpPhone">
    <vt:lpwstr>010-495 57 89</vt:lpwstr>
  </property>
  <property fmtid="{D5CDD505-2E9C-101B-9397-08002B2CF9AE}" pid="20" name="cdpCellphone">
    <vt:lpwstr>070-301 40 87</vt:lpwstr>
  </property>
  <property fmtid="{D5CDD505-2E9C-101B-9397-08002B2CF9AE}" pid="21" name="cdpEmail">
    <vt:lpwstr>bo-eric.pettersson@transportstyrelsen.se</vt:lpwstr>
  </property>
  <property fmtid="{D5CDD505-2E9C-101B-9397-08002B2CF9AE}" pid="22" name="cdpFax">
    <vt:lpwstr>0243-759 90</vt:lpwstr>
  </property>
  <property fmtid="{D5CDD505-2E9C-101B-9397-08002B2CF9AE}" pid="23" name="cdpSignature">
    <vt:lpwstr/>
  </property>
  <property fmtid="{D5CDD505-2E9C-101B-9397-08002B2CF9AE}" pid="24" name="cdpOrganization">
    <vt:lpwstr>Väg- och järnvägsavdelningen</vt:lpwstr>
  </property>
  <property fmtid="{D5CDD505-2E9C-101B-9397-08002B2CF9AE}" pid="25" name="cdpUnit">
    <vt:lpwstr>Enhet fordon och teknik</vt:lpwstr>
  </property>
  <property fmtid="{D5CDD505-2E9C-101B-9397-08002B2CF9AE}" pid="26" name="cdpWP">
    <vt:lpwstr>Sektion fordonsgodkännande</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